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6A467" w14:textId="672DB58B" w:rsidR="00F31FA2" w:rsidRDefault="00F31FA2"/>
    <w:p w14:paraId="5F9A8331" w14:textId="110D9E04" w:rsidR="00F31FA2" w:rsidRDefault="00F31FA2"/>
    <w:p w14:paraId="5273BEB1" w14:textId="3D6771D4" w:rsidR="00F31FA2" w:rsidRDefault="00F31FA2"/>
    <w:p w14:paraId="4486B093" w14:textId="77777777" w:rsidR="00F31FA2" w:rsidRDefault="00F31FA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F31FA2" w14:paraId="444161C0" w14:textId="77777777" w:rsidTr="00F31FA2">
        <w:tc>
          <w:tcPr>
            <w:tcW w:w="9922" w:type="dxa"/>
            <w:gridSpan w:val="2"/>
          </w:tcPr>
          <w:p w14:paraId="1A30267E" w14:textId="37B9E317" w:rsidR="00EE2C43" w:rsidRPr="00F31FA2" w:rsidRDefault="00EE2C43" w:rsidP="00EA7F31">
            <w:pPr>
              <w:spacing w:before="120" w:after="240"/>
              <w:rPr>
                <w:rFonts w:ascii="Proxima Nova Rg" w:hAnsi="Proxima Nova Rg" w:cstheme="minorHAnsi"/>
                <w:b/>
                <w:noProof/>
                <w:color w:val="1E3250"/>
                <w:sz w:val="56"/>
                <w:szCs w:val="56"/>
                <w:lang w:eastAsia="en-GB"/>
              </w:rPr>
            </w:pPr>
            <w:r w:rsidRPr="00F31FA2">
              <w:rPr>
                <w:rFonts w:ascii="Proxima Nova Rg" w:hAnsi="Proxima Nova Rg" w:cstheme="minorHAnsi"/>
                <w:b/>
                <w:color w:val="1E3250"/>
                <w:sz w:val="56"/>
                <w:szCs w:val="56"/>
              </w:rPr>
              <w:t xml:space="preserve">Corporal punishment of children in </w:t>
            </w:r>
            <w:r w:rsidR="00732942" w:rsidRPr="00F31FA2">
              <w:rPr>
                <w:rFonts w:ascii="Proxima Nova Rg" w:hAnsi="Proxima Nova Rg" w:cstheme="minorHAnsi"/>
                <w:b/>
                <w:color w:val="1E3250"/>
                <w:sz w:val="56"/>
                <w:szCs w:val="56"/>
              </w:rPr>
              <w:t>Venezuela</w:t>
            </w:r>
          </w:p>
        </w:tc>
      </w:tr>
      <w:tr w:rsidR="00EE2C43" w:rsidRPr="00F31FA2" w14:paraId="63C617FD" w14:textId="77777777" w:rsidTr="00F31FA2">
        <w:tc>
          <w:tcPr>
            <w:tcW w:w="4807" w:type="dxa"/>
          </w:tcPr>
          <w:p w14:paraId="161E86DF" w14:textId="20D91358" w:rsidR="007E3D40" w:rsidRPr="001F3B15" w:rsidRDefault="00EE2C43" w:rsidP="007E3D40">
            <w:pPr>
              <w:spacing w:before="240"/>
              <w:rPr>
                <w:rFonts w:ascii="Proxima Nova Rg" w:hAnsi="Proxima Nova Rg" w:cstheme="minorHAnsi"/>
                <w:sz w:val="22"/>
                <w:szCs w:val="22"/>
              </w:rPr>
            </w:pPr>
            <w:bookmarkStart w:id="0" w:name="_Toc197483692"/>
            <w:r w:rsidRPr="001F3B15">
              <w:rPr>
                <w:rFonts w:ascii="Proxima Nova Rg" w:hAnsi="Proxima Nova Rg" w:cstheme="minorHAnsi"/>
                <w:sz w:val="22"/>
                <w:szCs w:val="22"/>
              </w:rPr>
              <w:t xml:space="preserve">LAST UPDATED </w:t>
            </w:r>
            <w:r w:rsidR="00732942" w:rsidRPr="001F3B15">
              <w:rPr>
                <w:rFonts w:ascii="Proxima Nova Rg" w:hAnsi="Proxima Nova Rg" w:cstheme="minorHAnsi"/>
                <w:sz w:val="22"/>
                <w:szCs w:val="22"/>
              </w:rPr>
              <w:t>March 2017</w:t>
            </w:r>
          </w:p>
          <w:p w14:paraId="0EEC5A5A" w14:textId="6CFCA4D0" w:rsidR="007E3D40" w:rsidRPr="001F3B15" w:rsidRDefault="00EE2C43" w:rsidP="007E3D40">
            <w:pPr>
              <w:rPr>
                <w:rFonts w:ascii="Proxima Nova Rg" w:hAnsi="Proxima Nova Rg" w:cstheme="minorHAnsi"/>
                <w:color w:val="0096A3"/>
                <w:sz w:val="22"/>
                <w:szCs w:val="22"/>
              </w:rPr>
            </w:pPr>
            <w:r w:rsidRPr="001F3B15">
              <w:rPr>
                <w:rFonts w:ascii="Proxima Nova Rg" w:hAnsi="Proxima Nova Rg" w:cstheme="minorHAnsi"/>
                <w:sz w:val="22"/>
                <w:szCs w:val="22"/>
              </w:rPr>
              <w:t>Also available online at</w:t>
            </w:r>
            <w:r w:rsidRPr="001F3B15">
              <w:rPr>
                <w:rFonts w:ascii="Proxima Nova Rg" w:hAnsi="Proxima Nova Rg" w:cstheme="minorHAnsi"/>
                <w:b/>
                <w:sz w:val="22"/>
                <w:szCs w:val="22"/>
              </w:rPr>
              <w:t xml:space="preserve"> </w:t>
            </w:r>
            <w:hyperlink r:id="rId11" w:history="1">
              <w:r w:rsidRPr="001F3B15">
                <w:rPr>
                  <w:rStyle w:val="Hyperlink"/>
                  <w:rFonts w:ascii="Proxima Nova Rg" w:hAnsi="Proxima Nova Rg" w:cstheme="minorHAnsi"/>
                  <w:color w:val="ECA145"/>
                  <w:sz w:val="22"/>
                  <w:szCs w:val="22"/>
                </w:rPr>
                <w:t>www.endcorporalpunishment.org</w:t>
              </w:r>
            </w:hyperlink>
          </w:p>
          <w:p w14:paraId="73DB0DE5" w14:textId="5EFEA6B6" w:rsidR="00CD5FFE" w:rsidRPr="00F31FA2" w:rsidRDefault="00EE2C43" w:rsidP="00732942">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1F3B15">
              <w:rPr>
                <w:rFonts w:ascii="Proxima Nova Rg" w:hAnsi="Proxima Nova Rg" w:cstheme="minorHAnsi"/>
                <w:b/>
                <w:sz w:val="22"/>
                <w:szCs w:val="22"/>
              </w:rPr>
              <w:t xml:space="preserve">Child population </w:t>
            </w:r>
            <w:r w:rsidR="00732942" w:rsidRPr="001F3B15">
              <w:rPr>
                <w:rFonts w:ascii="Proxima Nova Rg" w:hAnsi="Proxima Nova Rg" w:cstheme="minorHAnsi"/>
                <w:sz w:val="22"/>
                <w:szCs w:val="22"/>
              </w:rPr>
              <w:t>10,418</w:t>
            </w:r>
            <w:r w:rsidRPr="001F3B15">
              <w:rPr>
                <w:rFonts w:ascii="Proxima Nova Rg" w:hAnsi="Proxima Nova Rg" w:cstheme="minorHAnsi"/>
                <w:sz w:val="22"/>
                <w:szCs w:val="22"/>
              </w:rPr>
              <w:t>,000 (UNICEF, 2015)</w:t>
            </w:r>
          </w:p>
        </w:tc>
        <w:tc>
          <w:tcPr>
            <w:tcW w:w="5115" w:type="dxa"/>
          </w:tcPr>
          <w:p w14:paraId="35B1097F" w14:textId="3626C940" w:rsidR="00CD5FFE" w:rsidRPr="00F31FA2" w:rsidRDefault="00CD5FFE" w:rsidP="00EE2C43">
            <w:pPr>
              <w:spacing w:before="120" w:after="120"/>
              <w:jc w:val="right"/>
              <w:rPr>
                <w:rFonts w:ascii="Proxima Nova Rg" w:hAnsi="Proxima Nova Rg" w:cstheme="minorHAnsi"/>
                <w:b/>
                <w:color w:val="1E3250"/>
                <w:sz w:val="48"/>
                <w:szCs w:val="48"/>
              </w:rPr>
            </w:pPr>
          </w:p>
        </w:tc>
      </w:tr>
    </w:tbl>
    <w:p w14:paraId="7192EF3B" w14:textId="370C7DBF" w:rsidR="00DB7283" w:rsidRPr="00F31FA2"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325D5180" w14:textId="77777777" w:rsidR="00DD17B8" w:rsidRPr="00F31FA2" w:rsidRDefault="00DD17B8" w:rsidP="00DD17B8">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10C5EC9" w14:textId="77777777" w:rsidR="00DD17B8" w:rsidRPr="00F31FA2" w:rsidRDefault="00DD17B8" w:rsidP="00DD17B8">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F31FA2">
        <w:rPr>
          <w:rFonts w:ascii="Proxima Nova Rg" w:hAnsi="Proxima Nova Rg"/>
          <w:b/>
          <w:sz w:val="28"/>
          <w:szCs w:val="28"/>
        </w:rPr>
        <w:t>Law reform has been achieved. Corporal punishment is unlawful in all settings, including the home.</w:t>
      </w:r>
    </w:p>
    <w:p w14:paraId="3FD0D325" w14:textId="77777777" w:rsidR="00BE68E2" w:rsidRPr="00F31FA2" w:rsidRDefault="00BE68E2" w:rsidP="00BE68E2">
      <w:pPr>
        <w:rPr>
          <w:rFonts w:ascii="Proxima Nova Rg" w:hAnsi="Proxima Nova Rg"/>
        </w:rPr>
      </w:pPr>
    </w:p>
    <w:p w14:paraId="4E3B3420" w14:textId="77777777" w:rsidR="00BE68E2" w:rsidRPr="00F31FA2" w:rsidRDefault="00BE68E2" w:rsidP="00BE68E2">
      <w:pPr>
        <w:rPr>
          <w:rFonts w:ascii="Proxima Nova Rg" w:hAnsi="Proxima Nova Rg"/>
        </w:rPr>
      </w:pPr>
    </w:p>
    <w:p w14:paraId="7A722C28" w14:textId="5AF12017" w:rsidR="00BA270B" w:rsidRPr="00F31FA2" w:rsidRDefault="00BE68E2" w:rsidP="00BE68E2">
      <w:pPr>
        <w:pStyle w:val="Heading2"/>
        <w:spacing w:after="120"/>
        <w:rPr>
          <w:rFonts w:ascii="Proxima Nova Rg" w:hAnsi="Proxima Nova Rg" w:cstheme="minorHAnsi"/>
          <w:b w:val="0"/>
          <w:sz w:val="28"/>
          <w:szCs w:val="28"/>
        </w:rPr>
      </w:pPr>
      <w:r w:rsidRPr="00F31FA2">
        <w:rPr>
          <w:rFonts w:ascii="Proxima Nova Rg" w:eastAsia="Calibri" w:hAnsi="Proxima Nova Rg" w:cstheme="minorHAnsi"/>
          <w:sz w:val="28"/>
          <w:szCs w:val="28"/>
          <w:lang w:eastAsia="en-GB"/>
        </w:rPr>
        <w:t>Prohibition</w:t>
      </w:r>
      <w:r w:rsidR="00BA270B" w:rsidRPr="00F31FA2">
        <w:rPr>
          <w:rFonts w:ascii="Proxima Nova Rg" w:hAnsi="Proxima Nova Rg" w:cstheme="minorHAnsi"/>
          <w:sz w:val="28"/>
          <w:szCs w:val="28"/>
        </w:rPr>
        <w:t xml:space="preserve"> of corporal punishment</w:t>
      </w:r>
    </w:p>
    <w:p w14:paraId="7A722C29" w14:textId="6DB5BC53" w:rsidR="00EE5054" w:rsidRPr="002426E2" w:rsidRDefault="00EE5054" w:rsidP="00BB7DC3">
      <w:pPr>
        <w:pStyle w:val="Heading3"/>
        <w:spacing w:before="0" w:after="120"/>
        <w:rPr>
          <w:rFonts w:ascii="Proxima Nova Rg" w:hAnsi="Proxima Nova Rg" w:cstheme="minorHAnsi"/>
          <w:color w:val="ECA145"/>
          <w:sz w:val="22"/>
          <w:szCs w:val="22"/>
        </w:rPr>
      </w:pPr>
      <w:r w:rsidRPr="002426E2">
        <w:rPr>
          <w:rFonts w:ascii="Proxima Nova Rg" w:hAnsi="Proxima Nova Rg" w:cstheme="minorHAnsi"/>
          <w:color w:val="ECA145"/>
          <w:sz w:val="22"/>
          <w:szCs w:val="22"/>
        </w:rPr>
        <w:t>Home</w:t>
      </w:r>
    </w:p>
    <w:p w14:paraId="6E38D67F" w14:textId="77777777" w:rsidR="00732942" w:rsidRPr="008845F3" w:rsidRDefault="00732942" w:rsidP="00732942">
      <w:pPr>
        <w:spacing w:after="120"/>
        <w:rPr>
          <w:rFonts w:ascii="Proxima Nova Rg" w:hAnsi="Proxima Nova Rg"/>
          <w:sz w:val="22"/>
          <w:szCs w:val="22"/>
        </w:rPr>
      </w:pPr>
      <w:r w:rsidRPr="008845F3">
        <w:rPr>
          <w:rFonts w:ascii="Proxima Nova Rg" w:hAnsi="Proxima Nova Rg"/>
          <w:sz w:val="22"/>
          <w:szCs w:val="22"/>
        </w:rPr>
        <w:t>Corporal punishment is prohibited in the home. In 2007, a law was passed to reform the Organic Law for the Protection of Children and Adolescents 1998 to prohibit all corporal punishment. It inserted a</w:t>
      </w:r>
      <w:r w:rsidRPr="008845F3">
        <w:rPr>
          <w:rFonts w:ascii="Proxima Nova Rg" w:hAnsi="Proxima Nova Rg"/>
          <w:sz w:val="22"/>
          <w:szCs w:val="22"/>
          <w:lang w:eastAsia="en-GB"/>
        </w:rPr>
        <w:t xml:space="preserve"> new article 32-A (“the right to good treatment”) into the Law explicitly stating that “</w:t>
      </w:r>
      <w:r w:rsidRPr="008845F3">
        <w:rPr>
          <w:rFonts w:ascii="Proxima Nova Rg" w:hAnsi="Proxima Nova Rg"/>
          <w:sz w:val="22"/>
          <w:szCs w:val="22"/>
        </w:rPr>
        <w:t>all forms of physical and humiliating punishment are prohibited”. It puts an obligation on “parents, representatives, guardians, relatives, and teachers” to use</w:t>
      </w:r>
      <w:r w:rsidRPr="008845F3">
        <w:rPr>
          <w:rFonts w:ascii="Proxima Nova Rg" w:hAnsi="Proxima Nova Rg"/>
          <w:b/>
          <w:sz w:val="22"/>
          <w:szCs w:val="22"/>
        </w:rPr>
        <w:t xml:space="preserve"> “</w:t>
      </w:r>
      <w:r w:rsidRPr="008845F3">
        <w:rPr>
          <w:rFonts w:ascii="Proxima Nova Rg" w:hAnsi="Proxima Nova Rg"/>
          <w:sz w:val="22"/>
          <w:szCs w:val="22"/>
        </w:rPr>
        <w:t>non-violent methods of education and discipline to raise and educate their children”, and places an obligation on the State – “with the active participation of society” – to “ensure policies, programmes and protection measures are in place to abolish all forms of physical and humiliating punishment of children and young people”. Article 32-A defines corporal punishment as “the use of force, in raising or educating children, with the intention of causing any degree of physical pain or discomfort to correct, control or change the behaviour of children and young people”. Humiliating punishment is defined as “any form of offensive, denigrating, devaluing, stigmatising or mocking, treatment, carried out to raise or educate children and young people, with the aim of disciplining, controlling or changing their behaviour”.</w:t>
      </w:r>
    </w:p>
    <w:p w14:paraId="1589B196" w14:textId="77777777" w:rsidR="00732942" w:rsidRPr="008845F3" w:rsidRDefault="00732942" w:rsidP="00732942">
      <w:pPr>
        <w:pStyle w:val="PlainText"/>
        <w:spacing w:after="120"/>
        <w:rPr>
          <w:rFonts w:ascii="Proxima Nova Rg" w:hAnsi="Proxima Nova Rg"/>
          <w:sz w:val="22"/>
          <w:szCs w:val="22"/>
        </w:rPr>
      </w:pPr>
      <w:r w:rsidRPr="008845F3">
        <w:rPr>
          <w:rFonts w:ascii="Proxima Nova Rg" w:hAnsi="Proxima Nova Rg"/>
          <w:sz w:val="22"/>
          <w:szCs w:val="22"/>
        </w:rPr>
        <w:t>Article 358 of the Law, which had originally provided a justification for the use of corporal punishment because of its confirmation of the duty and right to use “appropriate corrective measures”, was amended by the 2007 law to clarify that this excludes the use of corporal punishment: “The responsibility for raising children includes the shared duty and right, which is equal and non-derogable, of the father and mother to love, raise, train, educate, and look after their children, sustain and assist them financially, morally and emotionally, using appropriate corrective measures that do not violate their dignity, rights, guarantees or overall development. Consequently, all forms of physical punishment, psychological violence and humiliating treatment, which harm children and young people, are prohibited.”</w:t>
      </w:r>
    </w:p>
    <w:p w14:paraId="5E6E8D40" w14:textId="77777777" w:rsidR="00732942" w:rsidRPr="002426E2" w:rsidRDefault="00732942" w:rsidP="00732942">
      <w:pPr>
        <w:spacing w:after="120"/>
        <w:rPr>
          <w:rFonts w:ascii="Proxima Nova Rg" w:hAnsi="Proxima Nova Rg"/>
          <w:color w:val="ECA145"/>
          <w:sz w:val="22"/>
          <w:szCs w:val="22"/>
        </w:rPr>
      </w:pPr>
      <w:r w:rsidRPr="002426E2">
        <w:rPr>
          <w:rFonts w:ascii="Proxima Nova Rg" w:hAnsi="Proxima Nova Rg"/>
          <w:color w:val="ECA145"/>
          <w:sz w:val="22"/>
          <w:szCs w:val="22"/>
        </w:rPr>
        <w:t xml:space="preserve"> </w:t>
      </w:r>
    </w:p>
    <w:p w14:paraId="522DAE36" w14:textId="77777777" w:rsidR="00732942" w:rsidRPr="002426E2" w:rsidRDefault="00732942" w:rsidP="00732942">
      <w:pPr>
        <w:pStyle w:val="Heading3"/>
        <w:spacing w:before="0" w:after="120"/>
        <w:rPr>
          <w:rFonts w:ascii="Proxima Nova Rg" w:hAnsi="Proxima Nova Rg" w:cstheme="minorHAnsi"/>
          <w:color w:val="ECA145"/>
          <w:sz w:val="22"/>
          <w:szCs w:val="22"/>
        </w:rPr>
      </w:pPr>
      <w:r w:rsidRPr="002426E2">
        <w:rPr>
          <w:rFonts w:ascii="Proxima Nova Rg" w:hAnsi="Proxima Nova Rg" w:cstheme="minorHAnsi"/>
          <w:color w:val="ECA145"/>
          <w:sz w:val="22"/>
          <w:szCs w:val="22"/>
        </w:rPr>
        <w:t>Alternative care settings</w:t>
      </w:r>
    </w:p>
    <w:p w14:paraId="3D811EEA" w14:textId="77777777" w:rsidR="00732942" w:rsidRPr="008845F3" w:rsidRDefault="00732942" w:rsidP="00732942">
      <w:pPr>
        <w:spacing w:after="120"/>
        <w:rPr>
          <w:rFonts w:ascii="Proxima Nova Rg" w:hAnsi="Proxima Nova Rg"/>
          <w:sz w:val="22"/>
          <w:szCs w:val="22"/>
        </w:rPr>
      </w:pPr>
      <w:r w:rsidRPr="008845F3">
        <w:rPr>
          <w:rFonts w:ascii="Proxima Nova Rg" w:hAnsi="Proxima Nova Rg"/>
          <w:sz w:val="22"/>
          <w:szCs w:val="22"/>
        </w:rPr>
        <w:t>Corporal punishment is prohibited in alternative care settings under article 32-A of the Organic Law for the Protection of Children and Adolescents 1998 as amended in 2007 (see under “Home”).</w:t>
      </w:r>
    </w:p>
    <w:p w14:paraId="1D8BD3EC" w14:textId="77777777" w:rsidR="00732942" w:rsidRPr="008845F3" w:rsidRDefault="00732942" w:rsidP="00732942">
      <w:pPr>
        <w:spacing w:after="120"/>
        <w:rPr>
          <w:rFonts w:ascii="Proxima Nova Rg" w:hAnsi="Proxima Nova Rg"/>
          <w:b/>
          <w:sz w:val="22"/>
          <w:szCs w:val="22"/>
        </w:rPr>
      </w:pPr>
    </w:p>
    <w:p w14:paraId="184DC134" w14:textId="77777777" w:rsidR="00732942" w:rsidRPr="002426E2" w:rsidRDefault="00732942" w:rsidP="00732942">
      <w:pPr>
        <w:pStyle w:val="Heading3"/>
        <w:spacing w:before="0" w:after="120"/>
        <w:rPr>
          <w:rFonts w:ascii="Proxima Nova Rg" w:hAnsi="Proxima Nova Rg" w:cstheme="minorHAnsi"/>
          <w:color w:val="ECA145"/>
          <w:sz w:val="22"/>
          <w:szCs w:val="22"/>
        </w:rPr>
      </w:pPr>
      <w:r w:rsidRPr="002426E2">
        <w:rPr>
          <w:rFonts w:ascii="Proxima Nova Rg" w:hAnsi="Proxima Nova Rg" w:cstheme="minorHAnsi"/>
          <w:color w:val="ECA145"/>
          <w:sz w:val="22"/>
          <w:szCs w:val="22"/>
        </w:rPr>
        <w:t>Day care</w:t>
      </w:r>
    </w:p>
    <w:p w14:paraId="79F9B1C4" w14:textId="77777777" w:rsidR="00732942" w:rsidRPr="008845F3" w:rsidRDefault="00732942" w:rsidP="00732942">
      <w:pPr>
        <w:spacing w:after="120"/>
        <w:rPr>
          <w:rFonts w:ascii="Proxima Nova Rg" w:hAnsi="Proxima Nova Rg"/>
          <w:sz w:val="22"/>
          <w:szCs w:val="22"/>
        </w:rPr>
      </w:pPr>
      <w:r w:rsidRPr="008845F3">
        <w:rPr>
          <w:rFonts w:ascii="Proxima Nova Rg" w:hAnsi="Proxima Nova Rg"/>
          <w:sz w:val="22"/>
          <w:szCs w:val="22"/>
        </w:rPr>
        <w:t>Corporal punishment is prohibited in early childhood care and in day care for older children under article 32-A of the Organic Law for the Protection of Children and Adolescents 1998 as amended in 2007 (see under “Home”).</w:t>
      </w:r>
    </w:p>
    <w:p w14:paraId="7B25B026" w14:textId="77777777" w:rsidR="00732942" w:rsidRPr="008845F3" w:rsidRDefault="00732942" w:rsidP="00732942">
      <w:pPr>
        <w:spacing w:after="120"/>
        <w:rPr>
          <w:rFonts w:ascii="Proxima Nova Rg" w:hAnsi="Proxima Nova Rg"/>
          <w:b/>
          <w:sz w:val="22"/>
          <w:szCs w:val="22"/>
        </w:rPr>
      </w:pPr>
    </w:p>
    <w:p w14:paraId="6FE39D0F" w14:textId="77777777" w:rsidR="00732942" w:rsidRPr="002426E2" w:rsidRDefault="00732942" w:rsidP="00732942">
      <w:pPr>
        <w:pStyle w:val="Heading3"/>
        <w:spacing w:before="0" w:after="120"/>
        <w:rPr>
          <w:rFonts w:ascii="Proxima Nova Rg" w:hAnsi="Proxima Nova Rg" w:cstheme="minorHAnsi"/>
          <w:color w:val="ECA145"/>
          <w:sz w:val="22"/>
          <w:szCs w:val="22"/>
        </w:rPr>
      </w:pPr>
      <w:r w:rsidRPr="002426E2">
        <w:rPr>
          <w:rFonts w:ascii="Proxima Nova Rg" w:hAnsi="Proxima Nova Rg" w:cstheme="minorHAnsi"/>
          <w:color w:val="ECA145"/>
          <w:sz w:val="22"/>
          <w:szCs w:val="22"/>
        </w:rPr>
        <w:t>Schools</w:t>
      </w:r>
    </w:p>
    <w:p w14:paraId="0A0D4103" w14:textId="77777777" w:rsidR="00732942" w:rsidRPr="008845F3" w:rsidRDefault="00732942" w:rsidP="00732942">
      <w:pPr>
        <w:pStyle w:val="PlainText"/>
        <w:spacing w:after="120"/>
        <w:rPr>
          <w:rFonts w:ascii="Proxima Nova Rg" w:hAnsi="Proxima Nova Rg"/>
          <w:sz w:val="22"/>
          <w:szCs w:val="22"/>
        </w:rPr>
      </w:pPr>
      <w:r w:rsidRPr="008845F3">
        <w:rPr>
          <w:rFonts w:ascii="Proxima Nova Rg" w:hAnsi="Proxima Nova Rg"/>
          <w:sz w:val="22"/>
          <w:szCs w:val="22"/>
        </w:rPr>
        <w:t>Corporal punishment was first prohibited in schools in 1998, in article 57 of the Organic Law for the Protection of Children and Adolescents 1998. As amended by the reforms in 2007, this Law also clarifies the prohibition in article 56 on “the right to be respected by teachers”, which states: “All children and young people have the right to be respected by their teachers, and receive an education based on love, affection, mutual understanding, national identity, mutual respect for ideas and beliefs, and solidarity. Consequently, all forms of physical and humiliating punishment are prohibited.”</w:t>
      </w:r>
    </w:p>
    <w:p w14:paraId="3983CD9B" w14:textId="77777777" w:rsidR="00732942" w:rsidRPr="008845F3" w:rsidRDefault="00732942" w:rsidP="00732942">
      <w:pPr>
        <w:spacing w:after="120"/>
        <w:rPr>
          <w:rFonts w:ascii="Proxima Nova Rg" w:hAnsi="Proxima Nova Rg"/>
          <w:b/>
          <w:sz w:val="22"/>
          <w:szCs w:val="22"/>
        </w:rPr>
      </w:pPr>
    </w:p>
    <w:p w14:paraId="10739205" w14:textId="77777777" w:rsidR="00732942" w:rsidRPr="002426E2" w:rsidRDefault="00732942" w:rsidP="00732942">
      <w:pPr>
        <w:pStyle w:val="Heading3"/>
        <w:spacing w:before="0" w:after="120"/>
        <w:rPr>
          <w:rFonts w:ascii="Proxima Nova Rg" w:hAnsi="Proxima Nova Rg" w:cstheme="minorHAnsi"/>
          <w:color w:val="ECA145"/>
          <w:sz w:val="22"/>
          <w:szCs w:val="22"/>
        </w:rPr>
      </w:pPr>
      <w:r w:rsidRPr="002426E2">
        <w:rPr>
          <w:rFonts w:ascii="Proxima Nova Rg" w:hAnsi="Proxima Nova Rg" w:cstheme="minorHAnsi"/>
          <w:color w:val="ECA145"/>
          <w:sz w:val="22"/>
          <w:szCs w:val="22"/>
        </w:rPr>
        <w:t>Penal institutions</w:t>
      </w:r>
    </w:p>
    <w:p w14:paraId="3CB59412" w14:textId="77777777" w:rsidR="00732942" w:rsidRPr="008845F3" w:rsidRDefault="00732942" w:rsidP="00732942">
      <w:pPr>
        <w:tabs>
          <w:tab w:val="left" w:pos="0"/>
          <w:tab w:val="left" w:pos="720"/>
          <w:tab w:val="left" w:pos="1440"/>
          <w:tab w:val="left" w:pos="2160"/>
          <w:tab w:val="left" w:pos="2880"/>
          <w:tab w:val="left" w:pos="3600"/>
          <w:tab w:val="left" w:pos="4320"/>
          <w:tab w:val="left" w:pos="5040"/>
          <w:tab w:val="left" w:pos="5760"/>
          <w:tab w:val="left" w:pos="6480"/>
        </w:tabs>
        <w:spacing w:after="120"/>
        <w:rPr>
          <w:rFonts w:ascii="Proxima Nova Rg" w:hAnsi="Proxima Nova Rg"/>
          <w:sz w:val="22"/>
          <w:szCs w:val="22"/>
        </w:rPr>
      </w:pPr>
      <w:r w:rsidRPr="008845F3">
        <w:rPr>
          <w:rFonts w:ascii="Proxima Nova Rg" w:hAnsi="Proxima Nova Rg"/>
          <w:sz w:val="22"/>
          <w:szCs w:val="22"/>
        </w:rPr>
        <w:t>Corporal punishment is unlawful as a disciplinary measure in penal institutions. Article 630 of the Organic Law for the Protection of Children and Adolescents 1998 states that in the application of sanctions the adolescent has the right to receive dignified and humanitarian treatment. Article 631 states that a child deprived of liberty has the right to “not be, in any case … submitted to corporal punishment”. Article 638 states that the internal regulations of each detention centre must include as a minimum “a strict regulation of sanctions that can be imposed on the adolescent, during the fulfilment of the measure. In no case can cruel, inhumane or degrading measures be applied, including corporal punishment”.</w:t>
      </w:r>
    </w:p>
    <w:p w14:paraId="1CFE509B" w14:textId="77777777" w:rsidR="00732942" w:rsidRPr="008845F3" w:rsidRDefault="00732942" w:rsidP="00732942">
      <w:pPr>
        <w:tabs>
          <w:tab w:val="left" w:pos="0"/>
          <w:tab w:val="left" w:pos="720"/>
          <w:tab w:val="left" w:pos="1440"/>
          <w:tab w:val="left" w:pos="2160"/>
          <w:tab w:val="left" w:pos="2880"/>
          <w:tab w:val="left" w:pos="3600"/>
          <w:tab w:val="left" w:pos="4320"/>
          <w:tab w:val="left" w:pos="5040"/>
          <w:tab w:val="left" w:pos="5760"/>
          <w:tab w:val="left" w:pos="6480"/>
        </w:tabs>
        <w:spacing w:after="120"/>
        <w:rPr>
          <w:rFonts w:ascii="Proxima Nova Rg" w:hAnsi="Proxima Nova Rg"/>
          <w:sz w:val="22"/>
          <w:szCs w:val="22"/>
        </w:rPr>
      </w:pPr>
    </w:p>
    <w:p w14:paraId="63670A85" w14:textId="77777777" w:rsidR="00732942" w:rsidRPr="002426E2" w:rsidRDefault="00732942" w:rsidP="00732942">
      <w:pPr>
        <w:pStyle w:val="Heading3"/>
        <w:spacing w:before="0" w:after="120"/>
        <w:rPr>
          <w:rFonts w:ascii="Proxima Nova Rg" w:hAnsi="Proxima Nova Rg" w:cstheme="minorHAnsi"/>
          <w:color w:val="ECA145"/>
          <w:sz w:val="22"/>
          <w:szCs w:val="22"/>
        </w:rPr>
      </w:pPr>
      <w:r w:rsidRPr="002426E2">
        <w:rPr>
          <w:rFonts w:ascii="Proxima Nova Rg" w:hAnsi="Proxima Nova Rg" w:cstheme="minorHAnsi"/>
          <w:color w:val="ECA145"/>
          <w:sz w:val="22"/>
          <w:szCs w:val="22"/>
        </w:rPr>
        <w:t>Sentence for crime</w:t>
      </w:r>
    </w:p>
    <w:p w14:paraId="030B83B6" w14:textId="77777777" w:rsidR="00732942" w:rsidRPr="008845F3" w:rsidRDefault="00732942" w:rsidP="00732942">
      <w:pPr>
        <w:spacing w:after="120"/>
        <w:rPr>
          <w:rFonts w:ascii="Proxima Nova Rg" w:hAnsi="Proxima Nova Rg"/>
          <w:sz w:val="22"/>
          <w:szCs w:val="22"/>
        </w:rPr>
      </w:pPr>
      <w:r w:rsidRPr="008845F3">
        <w:rPr>
          <w:rFonts w:ascii="Proxima Nova Rg" w:hAnsi="Proxima Nova Rg"/>
          <w:sz w:val="22"/>
          <w:szCs w:val="22"/>
        </w:rPr>
        <w:t>Corporal punishment is unlawful as a sentence for crime. It is not a permitted sanction under the Organic Law for the Protection of Children and Adolescents 1998 (art. 621), which allows only protection measures for children below 12 years and for those between 12 and 18 years reprimands, imposition of rules of behaviour, community service, parole, semi-liberty and detention. The Constitution (art. 60) prohibits cruel, inhuman or degrading treatment or punishment.</w:t>
      </w:r>
    </w:p>
    <w:p w14:paraId="2396A7DC" w14:textId="77777777" w:rsidR="00C25080" w:rsidRPr="00F31FA2" w:rsidRDefault="00C25080" w:rsidP="00BB7DC3">
      <w:pPr>
        <w:spacing w:after="120"/>
        <w:rPr>
          <w:rFonts w:ascii="Proxima Nova Rg" w:hAnsi="Proxima Nova Rg" w:cstheme="minorHAnsi"/>
        </w:rPr>
      </w:pPr>
    </w:p>
    <w:p w14:paraId="05F1357F" w14:textId="52045F56" w:rsidR="00C25080" w:rsidRPr="00F31FA2" w:rsidRDefault="00C25080" w:rsidP="00C25080">
      <w:pPr>
        <w:pStyle w:val="Heading2"/>
        <w:spacing w:after="120"/>
        <w:rPr>
          <w:rFonts w:ascii="Proxima Nova Rg" w:eastAsia="Calibri" w:hAnsi="Proxima Nova Rg" w:cstheme="minorHAnsi"/>
          <w:bCs w:val="0"/>
          <w:sz w:val="28"/>
          <w:szCs w:val="28"/>
          <w:lang w:eastAsia="en-GB"/>
        </w:rPr>
      </w:pPr>
      <w:r w:rsidRPr="00F31FA2">
        <w:rPr>
          <w:rFonts w:ascii="Proxima Nova Rg" w:eastAsia="Calibri" w:hAnsi="Proxima Nova Rg" w:cstheme="minorHAnsi"/>
          <w:sz w:val="28"/>
          <w:szCs w:val="28"/>
          <w:lang w:eastAsia="en-GB"/>
        </w:rPr>
        <w:t xml:space="preserve">Universal Periodic Review of </w:t>
      </w:r>
      <w:r w:rsidR="00732942" w:rsidRPr="00F31FA2">
        <w:rPr>
          <w:rFonts w:ascii="Proxima Nova Rg" w:eastAsia="Calibri" w:hAnsi="Proxima Nova Rg" w:cstheme="minorHAnsi"/>
          <w:sz w:val="28"/>
          <w:szCs w:val="28"/>
          <w:lang w:eastAsia="en-GB"/>
        </w:rPr>
        <w:t xml:space="preserve">Venezuela’s </w:t>
      </w:r>
      <w:r w:rsidRPr="00F31FA2">
        <w:rPr>
          <w:rFonts w:ascii="Proxima Nova Rg" w:eastAsia="Calibri" w:hAnsi="Proxima Nova Rg" w:cstheme="minorHAnsi"/>
          <w:sz w:val="28"/>
          <w:szCs w:val="28"/>
          <w:lang w:eastAsia="en-GB"/>
        </w:rPr>
        <w:t>human rights record</w:t>
      </w:r>
    </w:p>
    <w:p w14:paraId="18E2F0AA" w14:textId="77777777" w:rsidR="00732942" w:rsidRPr="008845F3" w:rsidRDefault="00732942" w:rsidP="00732942">
      <w:pPr>
        <w:pStyle w:val="NormalWeb"/>
        <w:spacing w:before="0" w:beforeAutospacing="0" w:after="120" w:afterAutospacing="0"/>
        <w:rPr>
          <w:rFonts w:ascii="Proxima Nova Rg" w:hAnsi="Proxima Nova Rg" w:cs="Times New Roman"/>
          <w:color w:val="auto"/>
          <w:sz w:val="22"/>
          <w:szCs w:val="22"/>
        </w:rPr>
      </w:pPr>
      <w:r w:rsidRPr="008845F3">
        <w:rPr>
          <w:rFonts w:ascii="Proxima Nova Rg" w:hAnsi="Proxima Nova Rg" w:cs="Times New Roman"/>
          <w:color w:val="auto"/>
          <w:sz w:val="22"/>
          <w:szCs w:val="22"/>
        </w:rPr>
        <w:t xml:space="preserve">Venezuela was examined in the first cycle of the Universal Periodic Review in 2011 (session 12). No recommendations were made concerning corporal punishment of children. </w:t>
      </w:r>
    </w:p>
    <w:p w14:paraId="55376C38" w14:textId="77777777" w:rsidR="00732942" w:rsidRPr="008845F3" w:rsidRDefault="00732942" w:rsidP="00732942">
      <w:pPr>
        <w:pStyle w:val="NormalWeb"/>
        <w:spacing w:before="0" w:beforeAutospacing="0" w:after="120" w:afterAutospacing="0"/>
        <w:rPr>
          <w:rFonts w:ascii="Proxima Nova Rg" w:hAnsi="Proxima Nova Rg" w:cs="Times New Roman"/>
          <w:color w:val="auto"/>
          <w:sz w:val="22"/>
          <w:szCs w:val="22"/>
        </w:rPr>
      </w:pPr>
      <w:r w:rsidRPr="008845F3">
        <w:rPr>
          <w:rFonts w:ascii="Proxima Nova Rg" w:hAnsi="Proxima Nova Rg" w:cs="Times New Roman"/>
          <w:color w:val="auto"/>
          <w:sz w:val="22"/>
          <w:szCs w:val="22"/>
        </w:rPr>
        <w:t>Examination in the second cycle took place in 2016 (session 26). The following recommendations were issued:</w:t>
      </w:r>
      <w:r w:rsidRPr="008845F3">
        <w:rPr>
          <w:rStyle w:val="FootnoteReference"/>
          <w:rFonts w:ascii="Proxima Nova Rg" w:hAnsi="Proxima Nova Rg"/>
          <w:color w:val="auto"/>
          <w:sz w:val="22"/>
          <w:szCs w:val="22"/>
        </w:rPr>
        <w:footnoteReference w:id="2"/>
      </w:r>
    </w:p>
    <w:p w14:paraId="4A3F7E9A" w14:textId="77777777" w:rsidR="00732942" w:rsidRPr="008845F3" w:rsidRDefault="00732942" w:rsidP="00732942">
      <w:pPr>
        <w:pStyle w:val="NormalWeb"/>
        <w:ind w:left="720"/>
        <w:rPr>
          <w:rFonts w:ascii="Proxima Nova Rg" w:hAnsi="Proxima Nova Rg"/>
          <w:sz w:val="22"/>
          <w:szCs w:val="22"/>
        </w:rPr>
      </w:pPr>
      <w:r w:rsidRPr="008845F3">
        <w:rPr>
          <w:rFonts w:ascii="Proxima Nova Rg" w:hAnsi="Proxima Nova Rg"/>
          <w:sz w:val="22"/>
          <w:szCs w:val="22"/>
        </w:rPr>
        <w:t>“Set measures to prevent violence against children and prohibit corporal punishment of children (Liechtenstein)”</w:t>
      </w:r>
    </w:p>
    <w:p w14:paraId="00E8C71F" w14:textId="77777777" w:rsidR="00732942" w:rsidRPr="008845F3" w:rsidRDefault="00732942" w:rsidP="00732942">
      <w:pPr>
        <w:pStyle w:val="NormalWeb"/>
        <w:ind w:left="720"/>
        <w:rPr>
          <w:rFonts w:ascii="Proxima Nova Rg" w:hAnsi="Proxima Nova Rg"/>
          <w:sz w:val="22"/>
          <w:szCs w:val="22"/>
        </w:rPr>
      </w:pPr>
      <w:r w:rsidRPr="008845F3">
        <w:rPr>
          <w:rFonts w:ascii="Proxima Nova Rg" w:hAnsi="Proxima Nova Rg"/>
          <w:sz w:val="22"/>
          <w:szCs w:val="22"/>
        </w:rPr>
        <w:t>“Expedite the process to finalize the National Plan of Action for Children and Adolescents (2015-2019) (Maldives); Continue its efforts to finalize the National Plan for the Comprehensive Protection of Children and Adolescents (2015-2019) (State of Palestine); Finalize the National Plan of Action for Children and adolescents and establish a pertinent monitoring mechanism for its implementation (Turkey)”</w:t>
      </w:r>
    </w:p>
    <w:p w14:paraId="7D2B9652" w14:textId="77777777" w:rsidR="00732942" w:rsidRPr="008845F3" w:rsidRDefault="00732942" w:rsidP="00732942">
      <w:pPr>
        <w:pStyle w:val="NormalWeb"/>
        <w:ind w:left="720"/>
        <w:rPr>
          <w:rFonts w:ascii="Proxima Nova Rg" w:hAnsi="Proxima Nova Rg"/>
          <w:sz w:val="22"/>
          <w:szCs w:val="22"/>
        </w:rPr>
      </w:pPr>
      <w:r w:rsidRPr="008845F3">
        <w:rPr>
          <w:rFonts w:ascii="Proxima Nova Rg" w:hAnsi="Proxima Nova Rg"/>
          <w:sz w:val="22"/>
          <w:szCs w:val="22"/>
        </w:rPr>
        <w:lastRenderedPageBreak/>
        <w:t>“Most serious measures be taken to end violence against women and children (Bahrain)”</w:t>
      </w:r>
    </w:p>
    <w:p w14:paraId="0C32D27C" w14:textId="77777777" w:rsidR="00732942" w:rsidRPr="008845F3" w:rsidRDefault="00732942" w:rsidP="00732942">
      <w:pPr>
        <w:pStyle w:val="NormalWeb"/>
        <w:ind w:left="720"/>
        <w:rPr>
          <w:rFonts w:ascii="Proxima Nova Rg" w:hAnsi="Proxima Nova Rg"/>
          <w:sz w:val="22"/>
          <w:szCs w:val="22"/>
        </w:rPr>
      </w:pPr>
      <w:r w:rsidRPr="008845F3">
        <w:rPr>
          <w:rFonts w:ascii="Proxima Nova Rg" w:hAnsi="Proxima Nova Rg"/>
          <w:sz w:val="22"/>
          <w:szCs w:val="22"/>
        </w:rPr>
        <w:t>“Make progress in the prevention and mitigation of the negative impact on the rights of children and adolescents caused by different sources of violence (Colombia)”</w:t>
      </w:r>
    </w:p>
    <w:p w14:paraId="14C1A675" w14:textId="77777777" w:rsidR="00732942" w:rsidRPr="008845F3" w:rsidRDefault="00732942" w:rsidP="00732942">
      <w:pPr>
        <w:pStyle w:val="NormalWeb"/>
        <w:spacing w:after="120"/>
        <w:rPr>
          <w:rFonts w:ascii="Proxima Nova Rg" w:hAnsi="Proxima Nova Rg"/>
          <w:sz w:val="22"/>
          <w:szCs w:val="22"/>
        </w:rPr>
      </w:pPr>
      <w:r w:rsidRPr="008845F3">
        <w:rPr>
          <w:rFonts w:ascii="Proxima Nova Rg" w:hAnsi="Proxima Nova Rg"/>
          <w:sz w:val="22"/>
          <w:szCs w:val="22"/>
        </w:rPr>
        <w:t>The Government “did not support” the recommendation to prohibit as one of the recommendations that was deemed “biased, confused, politically malicious, elaborated on false bases and contrary to the spirit of cooperation and respect that should prevail in the UPR”.</w:t>
      </w:r>
      <w:r w:rsidRPr="008845F3">
        <w:rPr>
          <w:rStyle w:val="FootnoteReference"/>
          <w:rFonts w:ascii="Proxima Nova Rg" w:hAnsi="Proxima Nova Rg" w:cstheme="minorHAnsi"/>
          <w:sz w:val="22"/>
          <w:szCs w:val="22"/>
        </w:rPr>
        <w:footnoteReference w:id="3"/>
      </w:r>
      <w:r w:rsidRPr="008845F3">
        <w:rPr>
          <w:rFonts w:ascii="Proxima Nova Rg" w:hAnsi="Proxima Nova Rg"/>
          <w:sz w:val="22"/>
          <w:szCs w:val="22"/>
        </w:rPr>
        <w:t xml:space="preserve"> The other recommendations were accepted.</w:t>
      </w:r>
      <w:r w:rsidRPr="008845F3">
        <w:rPr>
          <w:rStyle w:val="FootnoteReference"/>
          <w:rFonts w:ascii="Proxima Nova Rg" w:hAnsi="Proxima Nova Rg"/>
          <w:sz w:val="22"/>
          <w:szCs w:val="22"/>
        </w:rPr>
        <w:footnoteReference w:id="4"/>
      </w:r>
    </w:p>
    <w:p w14:paraId="641B8DF3" w14:textId="77777777" w:rsidR="00732942" w:rsidRPr="008845F3" w:rsidRDefault="00732942" w:rsidP="00732942">
      <w:pPr>
        <w:pStyle w:val="NormalWeb"/>
        <w:spacing w:after="120"/>
        <w:rPr>
          <w:rFonts w:ascii="Proxima Nova Rg" w:hAnsi="Proxima Nova Rg"/>
          <w:sz w:val="22"/>
          <w:szCs w:val="22"/>
        </w:rPr>
      </w:pPr>
      <w:r w:rsidRPr="008845F3">
        <w:rPr>
          <w:rFonts w:ascii="Proxima Nova Rg" w:hAnsi="Proxima Nova Rg"/>
          <w:sz w:val="22"/>
          <w:szCs w:val="22"/>
        </w:rPr>
        <w:t>Venezuela will be examined in the third cycle in 2021.</w:t>
      </w:r>
    </w:p>
    <w:p w14:paraId="7A722C3E" w14:textId="77777777" w:rsidR="00977A67" w:rsidRPr="00F31FA2" w:rsidRDefault="00977A67" w:rsidP="00BB7DC3">
      <w:pPr>
        <w:spacing w:after="120"/>
        <w:rPr>
          <w:rFonts w:ascii="Proxima Nova Rg" w:hAnsi="Proxima Nova Rg" w:cstheme="minorHAnsi"/>
          <w:b/>
          <w:sz w:val="28"/>
          <w:szCs w:val="28"/>
          <w:u w:val="single"/>
        </w:rPr>
      </w:pPr>
    </w:p>
    <w:p w14:paraId="7A722C3F" w14:textId="3CD0C6EB" w:rsidR="00EE5054" w:rsidRPr="00F31FA2" w:rsidRDefault="00EE5054" w:rsidP="00BB7DC3">
      <w:pPr>
        <w:pStyle w:val="Heading2"/>
        <w:spacing w:after="120"/>
        <w:rPr>
          <w:rFonts w:ascii="Proxima Nova Rg" w:hAnsi="Proxima Nova Rg" w:cstheme="minorHAnsi"/>
          <w:sz w:val="28"/>
          <w:szCs w:val="28"/>
        </w:rPr>
      </w:pPr>
      <w:bookmarkStart w:id="2" w:name="_Toc197483587"/>
      <w:r w:rsidRPr="00F31FA2">
        <w:rPr>
          <w:rFonts w:ascii="Proxima Nova Rg" w:hAnsi="Proxima Nova Rg" w:cstheme="minorHAnsi"/>
          <w:sz w:val="28"/>
          <w:szCs w:val="28"/>
        </w:rPr>
        <w:t>Recommendations by human rights treaty bodies</w:t>
      </w:r>
      <w:bookmarkEnd w:id="2"/>
    </w:p>
    <w:p w14:paraId="7A722C40" w14:textId="77777777" w:rsidR="00CB23B9" w:rsidRPr="002426E2" w:rsidRDefault="00CB23B9" w:rsidP="00BB7DC3">
      <w:pPr>
        <w:pStyle w:val="Heading3"/>
        <w:spacing w:before="0" w:after="120"/>
        <w:rPr>
          <w:rFonts w:ascii="Proxima Nova Rg" w:hAnsi="Proxima Nova Rg" w:cstheme="minorHAnsi"/>
          <w:i/>
          <w:color w:val="ECA145"/>
          <w:sz w:val="22"/>
          <w:szCs w:val="22"/>
        </w:rPr>
      </w:pPr>
      <w:r w:rsidRPr="002426E2">
        <w:rPr>
          <w:rFonts w:ascii="Proxima Nova Rg" w:hAnsi="Proxima Nova Rg" w:cstheme="minorHAnsi"/>
          <w:i/>
          <w:color w:val="ECA145"/>
          <w:sz w:val="22"/>
          <w:szCs w:val="22"/>
        </w:rPr>
        <w:t>Committee on the Rights of the Child</w:t>
      </w:r>
    </w:p>
    <w:p w14:paraId="2BACFA4F" w14:textId="77777777" w:rsidR="00732942" w:rsidRPr="008845F3" w:rsidRDefault="00732942" w:rsidP="00732942">
      <w:pPr>
        <w:pStyle w:val="Caption1"/>
        <w:spacing w:before="0" w:after="120" w:line="240" w:lineRule="auto"/>
        <w:ind w:left="0" w:right="0"/>
        <w:jc w:val="left"/>
        <w:rPr>
          <w:rFonts w:ascii="Proxima Nova Rg" w:hAnsi="Proxima Nova Rg"/>
          <w:i w:val="0"/>
          <w:color w:val="auto"/>
          <w:sz w:val="22"/>
          <w:szCs w:val="22"/>
        </w:rPr>
      </w:pPr>
      <w:r w:rsidRPr="008845F3">
        <w:rPr>
          <w:rFonts w:ascii="Proxima Nova Rg" w:hAnsi="Proxima Nova Rg"/>
          <w:i w:val="0"/>
          <w:color w:val="auto"/>
          <w:sz w:val="22"/>
          <w:szCs w:val="22"/>
        </w:rPr>
        <w:t>(</w:t>
      </w:r>
      <w:r w:rsidRPr="008845F3">
        <w:rPr>
          <w:rFonts w:ascii="Proxima Nova Rg" w:eastAsiaTheme="minorHAnsi" w:hAnsi="Proxima Nova Rg"/>
          <w:i w:val="0"/>
          <w:sz w:val="22"/>
          <w:szCs w:val="22"/>
          <w:lang w:val="en-US"/>
        </w:rPr>
        <w:t>19 September 2014, CRC/C/VEN/CO/3-5 Advance Unedited Version, Concluding observations on third-fifth report, paras. 44 and 45)</w:t>
      </w:r>
    </w:p>
    <w:p w14:paraId="260B7175" w14:textId="77777777" w:rsidR="00732942" w:rsidRPr="008845F3" w:rsidRDefault="00732942" w:rsidP="00732942">
      <w:pPr>
        <w:widowControl w:val="0"/>
        <w:autoSpaceDE w:val="0"/>
        <w:autoSpaceDN w:val="0"/>
        <w:adjustRightInd w:val="0"/>
        <w:spacing w:after="120"/>
        <w:rPr>
          <w:rFonts w:ascii="Proxima Nova Rg" w:eastAsiaTheme="minorHAnsi" w:hAnsi="Proxima Nova Rg"/>
          <w:color w:val="000000"/>
          <w:sz w:val="22"/>
          <w:szCs w:val="22"/>
          <w:lang w:val="en-US"/>
        </w:rPr>
      </w:pPr>
      <w:r w:rsidRPr="008845F3">
        <w:rPr>
          <w:rFonts w:ascii="Proxima Nova Rg" w:eastAsiaTheme="minorHAnsi" w:hAnsi="Proxima Nova Rg"/>
          <w:color w:val="000000"/>
          <w:sz w:val="22"/>
          <w:szCs w:val="22"/>
          <w:lang w:val="en-US"/>
        </w:rPr>
        <w:t>“The Committee welcomes the various initiatives undertaken by the State party to prevent violence against children, and in particular the ‘social inclusion initiative’ that produced positive results as stated by the State party during the dialogue. However, the Committee is deeply concerned about the still existing high incidence of violence against children in all settings, including schools, home, public spaces and the Internet. The Committee regrets the absence of disaggregated data as to the extent of the problem and of a comprehensive strategy to combat all forms of violence against children.</w:t>
      </w:r>
    </w:p>
    <w:p w14:paraId="200C574B" w14:textId="77777777" w:rsidR="00732942" w:rsidRPr="008845F3" w:rsidRDefault="00732942" w:rsidP="00732942">
      <w:pPr>
        <w:widowControl w:val="0"/>
        <w:autoSpaceDE w:val="0"/>
        <w:autoSpaceDN w:val="0"/>
        <w:adjustRightInd w:val="0"/>
        <w:spacing w:after="120"/>
        <w:rPr>
          <w:rFonts w:ascii="Proxima Nova Rg" w:eastAsiaTheme="minorHAnsi" w:hAnsi="Proxima Nova Rg"/>
          <w:color w:val="000000"/>
          <w:sz w:val="22"/>
          <w:szCs w:val="22"/>
          <w:lang w:val="en-US"/>
        </w:rPr>
      </w:pPr>
      <w:r w:rsidRPr="008845F3">
        <w:rPr>
          <w:rFonts w:ascii="Proxima Nova Rg" w:eastAsiaTheme="minorHAnsi" w:hAnsi="Proxima Nova Rg"/>
          <w:color w:val="000000"/>
          <w:sz w:val="22"/>
          <w:szCs w:val="22"/>
          <w:lang w:val="en-US"/>
        </w:rPr>
        <w:t>“Recalling the recommendations of the United Nations study on violence against children of 2006 (A/61/299), the Committee recommends that the State party prioritize the elimination of all forms of violence against children. The Committee further recommends that the State party take into account general comment No. 13 (2011) on the right of the child to freedom from all forms of violence, and in particular: ...</w:t>
      </w:r>
    </w:p>
    <w:p w14:paraId="147D9E28" w14:textId="77777777" w:rsidR="00732942" w:rsidRPr="008845F3" w:rsidRDefault="00732942" w:rsidP="00732942">
      <w:pPr>
        <w:widowControl w:val="0"/>
        <w:autoSpaceDE w:val="0"/>
        <w:autoSpaceDN w:val="0"/>
        <w:adjustRightInd w:val="0"/>
        <w:spacing w:after="120"/>
        <w:rPr>
          <w:rFonts w:ascii="Proxima Nova Rg" w:eastAsiaTheme="minorHAnsi" w:hAnsi="Proxima Nova Rg"/>
          <w:color w:val="000000"/>
          <w:sz w:val="22"/>
          <w:szCs w:val="22"/>
          <w:lang w:val="en-US"/>
        </w:rPr>
      </w:pPr>
      <w:r w:rsidRPr="008845F3">
        <w:rPr>
          <w:rFonts w:ascii="Proxima Nova Rg" w:eastAsiaTheme="minorHAnsi" w:hAnsi="Proxima Nova Rg"/>
          <w:color w:val="000000"/>
          <w:sz w:val="22"/>
          <w:szCs w:val="22"/>
          <w:lang w:val="en-US"/>
        </w:rPr>
        <w:t>c) ensure the full implementation of the legal prohibition of corporal punishment in all settings and promote positive, non-violent and participatory forms of child-rearing and discipline....”</w:t>
      </w:r>
    </w:p>
    <w:p w14:paraId="27018376" w14:textId="079395B7" w:rsidR="001C0CB6" w:rsidRPr="008845F3" w:rsidRDefault="001C0CB6" w:rsidP="00BB7DC3">
      <w:pPr>
        <w:pStyle w:val="SingleTxtG"/>
        <w:spacing w:line="240" w:lineRule="auto"/>
        <w:ind w:left="0" w:right="0"/>
        <w:jc w:val="left"/>
        <w:rPr>
          <w:rFonts w:ascii="Proxima Nova Rg" w:hAnsi="Proxima Nova Rg" w:cstheme="minorHAnsi"/>
          <w:bCs/>
          <w:sz w:val="22"/>
          <w:szCs w:val="22"/>
          <w:lang w:val="en-CA"/>
        </w:rPr>
      </w:pPr>
    </w:p>
    <w:p w14:paraId="43E33B09" w14:textId="79D88E82" w:rsidR="001C0CB6" w:rsidRPr="002426E2"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2426E2">
        <w:rPr>
          <w:rFonts w:ascii="Proxima Nova Rg" w:hAnsi="Proxima Nova Rg" w:cstheme="minorHAnsi"/>
          <w:bCs/>
          <w:i/>
          <w:color w:val="ECA145"/>
          <w:sz w:val="22"/>
          <w:szCs w:val="22"/>
          <w:lang w:val="en-CA"/>
        </w:rPr>
        <w:t>Committee on the Rights of the Child</w:t>
      </w:r>
    </w:p>
    <w:p w14:paraId="1547D857" w14:textId="77777777" w:rsidR="00732942" w:rsidRPr="008845F3" w:rsidRDefault="00732942" w:rsidP="00732942">
      <w:pPr>
        <w:pStyle w:val="Caption1"/>
        <w:spacing w:before="0" w:after="120" w:line="240" w:lineRule="auto"/>
        <w:ind w:left="0" w:right="0"/>
        <w:jc w:val="left"/>
        <w:rPr>
          <w:rFonts w:ascii="Proxima Nova Rg" w:hAnsi="Proxima Nova Rg"/>
          <w:i w:val="0"/>
          <w:color w:val="auto"/>
          <w:sz w:val="22"/>
          <w:szCs w:val="22"/>
        </w:rPr>
      </w:pPr>
      <w:r w:rsidRPr="008845F3">
        <w:rPr>
          <w:rFonts w:ascii="Proxima Nova Rg" w:hAnsi="Proxima Nova Rg"/>
          <w:i w:val="0"/>
          <w:color w:val="auto"/>
          <w:sz w:val="22"/>
          <w:szCs w:val="22"/>
        </w:rPr>
        <w:t>(17 October 2007, CRC/C/VEN/CO/2, Concluding observations on second report, paras. 53, 54 and 55)</w:t>
      </w:r>
    </w:p>
    <w:p w14:paraId="00432F04" w14:textId="77777777" w:rsidR="00732942" w:rsidRPr="008845F3" w:rsidRDefault="00732942" w:rsidP="00732942">
      <w:pPr>
        <w:spacing w:after="120"/>
        <w:rPr>
          <w:rFonts w:ascii="Proxima Nova Rg" w:hAnsi="Proxima Nova Rg"/>
          <w:bCs/>
          <w:sz w:val="22"/>
          <w:szCs w:val="22"/>
        </w:rPr>
      </w:pPr>
      <w:r w:rsidRPr="008845F3">
        <w:rPr>
          <w:rFonts w:ascii="Proxima Nova Rg" w:hAnsi="Proxima Nova Rg"/>
          <w:sz w:val="22"/>
          <w:szCs w:val="22"/>
        </w:rPr>
        <w:t>“</w:t>
      </w:r>
      <w:r w:rsidRPr="008845F3">
        <w:rPr>
          <w:rFonts w:ascii="Proxima Nova Rg" w:eastAsia="SimSun" w:hAnsi="Proxima Nova Rg"/>
          <w:bCs/>
          <w:sz w:val="22"/>
          <w:szCs w:val="22"/>
          <w:lang w:eastAsia="zh-CN"/>
        </w:rPr>
        <w:t xml:space="preserve">With </w:t>
      </w:r>
      <w:r w:rsidRPr="008845F3">
        <w:rPr>
          <w:rFonts w:ascii="Proxima Nova Rg" w:hAnsi="Proxima Nova Rg"/>
          <w:bCs/>
          <w:sz w:val="22"/>
          <w:szCs w:val="22"/>
        </w:rPr>
        <w:t>reference</w:t>
      </w:r>
      <w:r w:rsidRPr="008845F3">
        <w:rPr>
          <w:rFonts w:ascii="Proxima Nova Rg" w:eastAsia="SimSun" w:hAnsi="Proxima Nova Rg"/>
          <w:bCs/>
          <w:sz w:val="22"/>
          <w:szCs w:val="22"/>
          <w:lang w:eastAsia="zh-CN"/>
        </w:rPr>
        <w:t xml:space="preserve"> to the United Nations </w:t>
      </w:r>
      <w:r w:rsidRPr="008845F3">
        <w:rPr>
          <w:rFonts w:ascii="Proxima Nova Rg" w:eastAsia="SimSun" w:hAnsi="Proxima Nova Rg"/>
          <w:bCs/>
          <w:sz w:val="22"/>
          <w:szCs w:val="22"/>
          <w:lang w:val="en-US" w:eastAsia="zh-CN"/>
        </w:rPr>
        <w:t xml:space="preserve">Secretary-General’s study on violence against children, the Committee </w:t>
      </w:r>
      <w:r w:rsidRPr="008845F3">
        <w:rPr>
          <w:rFonts w:ascii="Proxima Nova Rg" w:hAnsi="Proxima Nova Rg"/>
          <w:bCs/>
          <w:sz w:val="22"/>
          <w:szCs w:val="22"/>
        </w:rPr>
        <w:t xml:space="preserve">recommends that the State party: </w:t>
      </w:r>
    </w:p>
    <w:p w14:paraId="2C6F62C7" w14:textId="77777777" w:rsidR="00732942" w:rsidRPr="008845F3" w:rsidRDefault="00732942" w:rsidP="00732942">
      <w:pPr>
        <w:tabs>
          <w:tab w:val="left" w:pos="1200"/>
        </w:tabs>
        <w:spacing w:after="120"/>
        <w:rPr>
          <w:rFonts w:ascii="Proxima Nova Rg" w:hAnsi="Proxima Nova Rg"/>
          <w:bCs/>
          <w:sz w:val="22"/>
          <w:szCs w:val="22"/>
        </w:rPr>
      </w:pPr>
      <w:r w:rsidRPr="008845F3">
        <w:rPr>
          <w:rFonts w:ascii="Proxima Nova Rg" w:eastAsia="SimSun" w:hAnsi="Proxima Nova Rg"/>
          <w:bCs/>
          <w:sz w:val="22"/>
          <w:szCs w:val="22"/>
          <w:lang w:eastAsia="zh-CN"/>
        </w:rPr>
        <w:t>a) t</w:t>
      </w:r>
      <w:r w:rsidRPr="008845F3">
        <w:rPr>
          <w:rFonts w:ascii="Proxima Nova Rg" w:hAnsi="Proxima Nova Rg"/>
          <w:bCs/>
          <w:sz w:val="22"/>
          <w:szCs w:val="22"/>
        </w:rPr>
        <w:t>ake all necessary measures to implement the recommendations of the United Nations Study on violence against children (A/61/299), taking into account the outcome and recommendations of the Regional Consultation for Latin America held in Argentina between 30 May and 1 June 2005. In particular, the Committee recommends that the State party pay particular attention to the following recommendations:</w:t>
      </w:r>
    </w:p>
    <w:p w14:paraId="482D3A38" w14:textId="77777777" w:rsidR="00732942" w:rsidRPr="008845F3" w:rsidRDefault="00732942" w:rsidP="00732942">
      <w:pPr>
        <w:spacing w:after="120"/>
        <w:rPr>
          <w:rFonts w:ascii="Proxima Nova Rg" w:hAnsi="Proxima Nova Rg"/>
          <w:bCs/>
          <w:sz w:val="22"/>
          <w:szCs w:val="22"/>
        </w:rPr>
      </w:pPr>
      <w:r w:rsidRPr="008845F3">
        <w:rPr>
          <w:rFonts w:ascii="Proxima Nova Rg" w:hAnsi="Proxima Nova Rg"/>
          <w:bCs/>
          <w:sz w:val="22"/>
          <w:szCs w:val="22"/>
        </w:rPr>
        <w:t>(i) Prohibit all violence against children, including corporal punishment in all places….</w:t>
      </w:r>
    </w:p>
    <w:p w14:paraId="0A1F5AFA" w14:textId="3B1C121E" w:rsidR="00732942" w:rsidRPr="008845F3" w:rsidRDefault="00732942" w:rsidP="00732942">
      <w:pPr>
        <w:spacing w:after="120"/>
        <w:rPr>
          <w:rFonts w:ascii="Proxima Nova Rg" w:hAnsi="Proxima Nova Rg"/>
          <w:sz w:val="22"/>
          <w:szCs w:val="22"/>
        </w:rPr>
      </w:pPr>
      <w:r w:rsidRPr="008845F3">
        <w:rPr>
          <w:rFonts w:ascii="Proxima Nova Rg" w:hAnsi="Proxima Nova Rg"/>
          <w:sz w:val="22"/>
          <w:szCs w:val="22"/>
        </w:rPr>
        <w:t>“The Committee welcomes the information provided by the delegation that corporal punishment will be prohibited but is concerned that corporal punishment is still lawful. Furthermore, the Committee is concerned that abuse and ill treatment of children are underreported.</w:t>
      </w:r>
    </w:p>
    <w:p w14:paraId="6FF1DA1F" w14:textId="77777777" w:rsidR="00732942" w:rsidRPr="008845F3" w:rsidRDefault="00732942" w:rsidP="00732942">
      <w:pPr>
        <w:spacing w:after="120"/>
        <w:rPr>
          <w:rFonts w:ascii="Proxima Nova Rg" w:hAnsi="Proxima Nova Rg"/>
          <w:sz w:val="22"/>
          <w:szCs w:val="22"/>
        </w:rPr>
      </w:pPr>
      <w:r w:rsidRPr="008845F3">
        <w:rPr>
          <w:rFonts w:ascii="Proxima Nova Rg" w:hAnsi="Proxima Nova Rg"/>
          <w:bCs/>
          <w:sz w:val="22"/>
          <w:szCs w:val="22"/>
        </w:rPr>
        <w:t xml:space="preserve">“The Committee urges the State party to adopt and implement new laws explicitly prohibiting corporal punishment in all settings, including in the home, to conduct awareness-raising and public education </w:t>
      </w:r>
      <w:r w:rsidRPr="008845F3">
        <w:rPr>
          <w:rFonts w:ascii="Proxima Nova Rg" w:hAnsi="Proxima Nova Rg"/>
          <w:bCs/>
          <w:sz w:val="22"/>
          <w:szCs w:val="22"/>
        </w:rPr>
        <w:lastRenderedPageBreak/>
        <w:t xml:space="preserve">campaigns against corporal punishment, and to promote non-violent, participatory methods of childrearing and education while taking due account of the Committee’s General Comment No. 8 on </w:t>
      </w:r>
      <w:r w:rsidRPr="008845F3">
        <w:rPr>
          <w:rFonts w:ascii="Proxima Nova Rg" w:eastAsia="SimSun" w:hAnsi="Proxima Nova Rg"/>
          <w:bCs/>
          <w:sz w:val="22"/>
          <w:szCs w:val="22"/>
          <w:lang w:val="en-US" w:eastAsia="zh-CN"/>
        </w:rPr>
        <w:t xml:space="preserve">the right of the child to protection from corporal punishment and other cruel or degrading forms of punishment (2006) as well as the </w:t>
      </w:r>
      <w:r w:rsidRPr="008845F3">
        <w:rPr>
          <w:rFonts w:ascii="Proxima Nova Rg" w:hAnsi="Proxima Nova Rg"/>
          <w:bCs/>
          <w:sz w:val="22"/>
          <w:szCs w:val="22"/>
        </w:rPr>
        <w:t>recommendation in the United Nations Secretary-General’s Study on Violence against Children that all corporal punishment of children be prohibited by 2009.”</w:t>
      </w:r>
    </w:p>
    <w:p w14:paraId="10C03AF0" w14:textId="77777777" w:rsidR="001C0CB6" w:rsidRPr="00F31FA2" w:rsidRDefault="001C0CB6" w:rsidP="00BB7DC3">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F31FA2" w:rsidRDefault="00C77C73" w:rsidP="00C77C73">
      <w:pPr>
        <w:pStyle w:val="Heading2"/>
        <w:spacing w:after="120"/>
        <w:rPr>
          <w:rFonts w:ascii="Proxima Nova Rg" w:hAnsi="Proxima Nova Rg" w:cstheme="minorHAnsi"/>
          <w:sz w:val="28"/>
          <w:szCs w:val="28"/>
        </w:rPr>
      </w:pPr>
      <w:bookmarkStart w:id="3" w:name="_Toc197483586"/>
      <w:r w:rsidRPr="00F31FA2">
        <w:rPr>
          <w:rFonts w:ascii="Proxima Nova Rg" w:hAnsi="Proxima Nova Rg" w:cstheme="minorHAnsi"/>
          <w:sz w:val="28"/>
          <w:szCs w:val="28"/>
        </w:rPr>
        <w:t>Prevalence/attitudinal research</w:t>
      </w:r>
      <w:bookmarkEnd w:id="3"/>
      <w:r w:rsidRPr="00F31FA2">
        <w:rPr>
          <w:rFonts w:ascii="Proxima Nova Rg" w:hAnsi="Proxima Nova Rg" w:cstheme="minorHAnsi"/>
          <w:sz w:val="28"/>
          <w:szCs w:val="28"/>
        </w:rPr>
        <w:t xml:space="preserve"> in the last ten years</w:t>
      </w:r>
    </w:p>
    <w:p w14:paraId="3D361E4C" w14:textId="77777777" w:rsidR="00732942" w:rsidRPr="008845F3" w:rsidRDefault="00732942" w:rsidP="00732942">
      <w:pPr>
        <w:spacing w:after="120"/>
        <w:rPr>
          <w:rFonts w:ascii="Proxima Nova Rg" w:hAnsi="Proxima Nova Rg"/>
          <w:sz w:val="22"/>
          <w:szCs w:val="22"/>
        </w:rPr>
      </w:pPr>
      <w:r w:rsidRPr="008845F3">
        <w:rPr>
          <w:rFonts w:ascii="Proxima Nova Rg" w:hAnsi="Proxima Nova Rg"/>
          <w:sz w:val="22"/>
          <w:szCs w:val="22"/>
        </w:rPr>
        <w:t>None identified.</w:t>
      </w:r>
    </w:p>
    <w:p w14:paraId="0CD0C603" w14:textId="77777777" w:rsidR="00EF1B2C" w:rsidRDefault="00EF1B2C" w:rsidP="00EF1B2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EF1B2C" w:rsidRPr="00C42807" w14:paraId="4EAC9017" w14:textId="77777777" w:rsidTr="007F7BBA">
        <w:tc>
          <w:tcPr>
            <w:tcW w:w="9922" w:type="dxa"/>
            <w:vAlign w:val="center"/>
          </w:tcPr>
          <w:p w14:paraId="404914B7" w14:textId="77777777" w:rsidR="00EF1B2C" w:rsidRPr="00C42807" w:rsidRDefault="00EF1B2C" w:rsidP="007F7BBA">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4D209381" w14:textId="77777777" w:rsidR="00EF1B2C" w:rsidRDefault="00EF1B2C" w:rsidP="00EF1B2C"/>
    <w:p w14:paraId="54008309" w14:textId="46FEEF7B" w:rsidR="00C25080" w:rsidRPr="00F31FA2" w:rsidRDefault="00C25080" w:rsidP="00732942">
      <w:pPr>
        <w:spacing w:after="60"/>
        <w:rPr>
          <w:rFonts w:ascii="Proxima Nova Rg" w:eastAsia="Calibri" w:hAnsi="Proxima Nova Rg" w:cstheme="minorHAnsi"/>
          <w:sz w:val="20"/>
          <w:szCs w:val="20"/>
          <w:lang w:val="en-US" w:eastAsia="en-GB"/>
        </w:rPr>
      </w:pPr>
    </w:p>
    <w:sectPr w:rsidR="00C25080" w:rsidRPr="00F31FA2" w:rsidSect="00221ED3">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1757F" w14:textId="77777777" w:rsidR="00D051FE" w:rsidRDefault="00D051FE" w:rsidP="00323C9D">
      <w:r>
        <w:separator/>
      </w:r>
    </w:p>
    <w:p w14:paraId="11A53FC3" w14:textId="77777777" w:rsidR="00D051FE" w:rsidRDefault="00D051FE"/>
  </w:endnote>
  <w:endnote w:type="continuationSeparator" w:id="0">
    <w:p w14:paraId="10016C8E" w14:textId="77777777" w:rsidR="00D051FE" w:rsidRDefault="00D051FE" w:rsidP="00323C9D">
      <w:r>
        <w:continuationSeparator/>
      </w:r>
    </w:p>
    <w:p w14:paraId="21AE3B2F" w14:textId="77777777" w:rsidR="00D051FE" w:rsidRDefault="00D051FE"/>
  </w:endnote>
  <w:endnote w:type="continuationNotice" w:id="1">
    <w:p w14:paraId="7C55586B" w14:textId="77777777" w:rsidR="00D051FE" w:rsidRDefault="00D051FE"/>
    <w:p w14:paraId="712E0A10" w14:textId="77777777" w:rsidR="00D051FE" w:rsidRDefault="00D05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Consolas">
    <w:panose1 w:val="020B0609020204030204"/>
    <w:charset w:val="00"/>
    <w:family w:val="modern"/>
    <w:pitch w:val="fixed"/>
    <w:sig w:usb0="E00006FF" w:usb1="0000FCFF" w:usb2="00000001" w:usb3="00000000" w:csb0="0000019F" w:csb1="00000000"/>
  </w:font>
  <w:font w:name="Proxima Nova Rg">
    <w:panose1 w:val="02000506030000020004"/>
    <w:charset w:val="00"/>
    <w:family w:val="auto"/>
    <w:pitch w:val="variable"/>
    <w:sig w:usb0="A00000AF" w:usb1="5000E0FB" w:usb2="00000000" w:usb3="00000000" w:csb0="0000019B"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74A08987"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C40F41">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90C25" w14:textId="77777777" w:rsidR="00D051FE" w:rsidRDefault="00D051FE" w:rsidP="00323C9D">
      <w:r>
        <w:separator/>
      </w:r>
    </w:p>
    <w:p w14:paraId="1173C1BC" w14:textId="77777777" w:rsidR="00D051FE" w:rsidRDefault="00D051FE"/>
  </w:footnote>
  <w:footnote w:type="continuationSeparator" w:id="0">
    <w:p w14:paraId="31C7F1C0" w14:textId="77777777" w:rsidR="00D051FE" w:rsidRDefault="00D051FE" w:rsidP="00323C9D">
      <w:r>
        <w:continuationSeparator/>
      </w:r>
    </w:p>
    <w:p w14:paraId="5E922339" w14:textId="77777777" w:rsidR="00D051FE" w:rsidRDefault="00D051FE"/>
  </w:footnote>
  <w:footnote w:type="continuationNotice" w:id="1">
    <w:p w14:paraId="60CC5619" w14:textId="77777777" w:rsidR="00D051FE" w:rsidRDefault="00D051FE"/>
    <w:p w14:paraId="1A0FE935" w14:textId="77777777" w:rsidR="00D051FE" w:rsidRDefault="00D051FE"/>
  </w:footnote>
  <w:footnote w:id="2">
    <w:p w14:paraId="10218D01" w14:textId="77777777" w:rsidR="00732942" w:rsidRPr="00C40F41" w:rsidRDefault="00732942" w:rsidP="00732942">
      <w:pPr>
        <w:pStyle w:val="FootnoteText"/>
        <w:rPr>
          <w:rFonts w:ascii="Proxima Nova Rg" w:hAnsi="Proxima Nova Rg" w:cstheme="minorHAnsi"/>
          <w:sz w:val="18"/>
          <w:szCs w:val="18"/>
        </w:rPr>
      </w:pPr>
      <w:r w:rsidRPr="00C40F41">
        <w:rPr>
          <w:rStyle w:val="FootnoteReference"/>
          <w:rFonts w:ascii="Proxima Nova Rg" w:hAnsi="Proxima Nova Rg" w:cstheme="minorHAnsi"/>
          <w:sz w:val="18"/>
          <w:szCs w:val="18"/>
        </w:rPr>
        <w:footnoteRef/>
      </w:r>
      <w:r w:rsidRPr="00C40F41">
        <w:rPr>
          <w:rFonts w:ascii="Proxima Nova Rg" w:hAnsi="Proxima Nova Rg" w:cstheme="minorHAnsi"/>
          <w:sz w:val="18"/>
          <w:szCs w:val="18"/>
        </w:rPr>
        <w:t xml:space="preserve"> 18 November 2016, A/HRC/WG.6/26/L.3, Draft report of the Working Group, paras. 130(55), 130(60), 130(61), 130(145), 130(148), and 130(149)</w:t>
      </w:r>
    </w:p>
  </w:footnote>
  <w:footnote w:id="3">
    <w:p w14:paraId="722B1E27" w14:textId="77777777" w:rsidR="00732942" w:rsidRPr="00C40F41" w:rsidRDefault="00732942" w:rsidP="00732942">
      <w:pPr>
        <w:pStyle w:val="FootnoteText"/>
        <w:rPr>
          <w:rFonts w:ascii="Proxima Nova Rg" w:hAnsi="Proxima Nova Rg" w:cstheme="minorHAnsi"/>
          <w:sz w:val="18"/>
          <w:szCs w:val="18"/>
        </w:rPr>
      </w:pPr>
      <w:bookmarkStart w:id="1" w:name="_GoBack"/>
      <w:r w:rsidRPr="00C40F41">
        <w:rPr>
          <w:rStyle w:val="FootnoteReference"/>
          <w:rFonts w:ascii="Proxima Nova Rg" w:hAnsi="Proxima Nova Rg" w:cstheme="minorHAnsi"/>
          <w:sz w:val="18"/>
          <w:szCs w:val="18"/>
        </w:rPr>
        <w:footnoteRef/>
      </w:r>
      <w:r w:rsidRPr="00C40F41">
        <w:rPr>
          <w:rFonts w:ascii="Proxima Nova Rg" w:hAnsi="Proxima Nova Rg" w:cstheme="minorHAnsi"/>
          <w:sz w:val="18"/>
          <w:szCs w:val="18"/>
        </w:rPr>
        <w:t xml:space="preserve"> 13 March 2017, A/HRC/34/6/Add.1, Report of the Working Group, Addendum, paras 8 to 13</w:t>
      </w:r>
    </w:p>
  </w:footnote>
  <w:footnote w:id="4">
    <w:p w14:paraId="7B30A03F" w14:textId="77777777" w:rsidR="00732942" w:rsidRPr="00732942" w:rsidRDefault="00732942" w:rsidP="00732942">
      <w:pPr>
        <w:pStyle w:val="FootnoteText"/>
        <w:rPr>
          <w:rFonts w:asciiTheme="minorHAnsi" w:hAnsiTheme="minorHAnsi" w:cstheme="minorHAnsi"/>
          <w:lang w:val="en-US"/>
        </w:rPr>
      </w:pPr>
      <w:r w:rsidRPr="00C40F41">
        <w:rPr>
          <w:rStyle w:val="FootnoteReference"/>
          <w:rFonts w:ascii="Proxima Nova Rg" w:hAnsi="Proxima Nova Rg" w:cstheme="minorHAnsi"/>
          <w:sz w:val="18"/>
          <w:szCs w:val="18"/>
        </w:rPr>
        <w:footnoteRef/>
      </w:r>
      <w:r w:rsidRPr="00C40F41">
        <w:rPr>
          <w:rFonts w:ascii="Proxima Nova Rg" w:hAnsi="Proxima Nova Rg" w:cstheme="minorHAnsi"/>
          <w:sz w:val="18"/>
          <w:szCs w:val="18"/>
        </w:rPr>
        <w:t xml:space="preserve"> Ibid., para. 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08A17" w14:textId="72CB816C" w:rsidR="00221ED3" w:rsidRDefault="00221ED3">
    <w:pPr>
      <w:pStyle w:val="Header"/>
    </w:pPr>
  </w:p>
  <w:p w14:paraId="4CE20528" w14:textId="77777777" w:rsidR="00221ED3" w:rsidRDefault="00221E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71C64" w14:textId="6639222D" w:rsidR="00221ED3" w:rsidRDefault="00221ED3">
    <w:pPr>
      <w:pStyle w:val="Header"/>
    </w:pPr>
    <w:r>
      <w:rPr>
        <w:noProof/>
        <w:lang w:eastAsia="en-GB"/>
      </w:rPr>
      <w:drawing>
        <wp:anchor distT="0" distB="0" distL="114300" distR="114300" simplePos="0" relativeHeight="251659264" behindDoc="0" locked="0" layoutInCell="1" allowOverlap="1" wp14:anchorId="38E10286" wp14:editId="38A3AF20">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51370"/>
    <w:rsid w:val="00172037"/>
    <w:rsid w:val="00175ECF"/>
    <w:rsid w:val="001A06FE"/>
    <w:rsid w:val="001C0CB6"/>
    <w:rsid w:val="001C29C3"/>
    <w:rsid w:val="001C4244"/>
    <w:rsid w:val="001D6B19"/>
    <w:rsid w:val="001E43C2"/>
    <w:rsid w:val="001E7E13"/>
    <w:rsid w:val="001F0E48"/>
    <w:rsid w:val="001F3B15"/>
    <w:rsid w:val="001F720B"/>
    <w:rsid w:val="00214EE1"/>
    <w:rsid w:val="00221ED3"/>
    <w:rsid w:val="00222FAB"/>
    <w:rsid w:val="00226A92"/>
    <w:rsid w:val="00231F5D"/>
    <w:rsid w:val="00234040"/>
    <w:rsid w:val="00240EA1"/>
    <w:rsid w:val="002426E2"/>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9448E"/>
    <w:rsid w:val="0049508D"/>
    <w:rsid w:val="004A62CE"/>
    <w:rsid w:val="004B5E0A"/>
    <w:rsid w:val="004C3DA7"/>
    <w:rsid w:val="004C4932"/>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2942"/>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845F3"/>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0F41"/>
    <w:rsid w:val="00C41E08"/>
    <w:rsid w:val="00C42D95"/>
    <w:rsid w:val="00C542E5"/>
    <w:rsid w:val="00C62631"/>
    <w:rsid w:val="00C707B9"/>
    <w:rsid w:val="00C73434"/>
    <w:rsid w:val="00C77C73"/>
    <w:rsid w:val="00C93090"/>
    <w:rsid w:val="00CA1110"/>
    <w:rsid w:val="00CB23B9"/>
    <w:rsid w:val="00CD5FFE"/>
    <w:rsid w:val="00CE436E"/>
    <w:rsid w:val="00CF14A8"/>
    <w:rsid w:val="00CF3031"/>
    <w:rsid w:val="00D051FE"/>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7B8"/>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1B2C"/>
    <w:rsid w:val="00EF4506"/>
    <w:rsid w:val="00EF7B48"/>
    <w:rsid w:val="00F05051"/>
    <w:rsid w:val="00F06234"/>
    <w:rsid w:val="00F210EF"/>
    <w:rsid w:val="00F26B60"/>
    <w:rsid w:val="00F31816"/>
    <w:rsid w:val="00F31FA2"/>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Footnote Text Char1,Footnote Text Char Char"/>
    <w:basedOn w:val="Normal"/>
    <w:link w:val="FootnoteTextChar"/>
    <w:rsid w:val="009F51E6"/>
    <w:rPr>
      <w:sz w:val="20"/>
      <w:szCs w:val="20"/>
      <w:lang w:eastAsia="en-GB"/>
    </w:rPr>
  </w:style>
  <w:style w:type="character" w:customStyle="1" w:styleId="FootnoteTextChar">
    <w:name w:val="Footnote Text Char"/>
    <w:aliases w:val="Footnote Text Char1 Char,Footnote Text Char Char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32942"/>
    <w:rPr>
      <w:rFonts w:ascii="Consolas" w:hAnsi="Consolas"/>
      <w:sz w:val="21"/>
      <w:szCs w:val="21"/>
      <w:lang w:eastAsia="en-GB"/>
    </w:rPr>
  </w:style>
  <w:style w:type="character" w:customStyle="1" w:styleId="PlainTextChar">
    <w:name w:val="Plain Text Char"/>
    <w:basedOn w:val="DefaultParagraphFont"/>
    <w:link w:val="PlainText"/>
    <w:uiPriority w:val="99"/>
    <w:rsid w:val="00732942"/>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Consolas">
    <w:panose1 w:val="020B0609020204030204"/>
    <w:charset w:val="00"/>
    <w:family w:val="modern"/>
    <w:pitch w:val="fixed"/>
    <w:sig w:usb0="E00006FF" w:usb1="0000FCFF" w:usb2="00000001" w:usb3="00000000" w:csb0="0000019F" w:csb1="00000000"/>
  </w:font>
  <w:font w:name="Proxima Nova Rg">
    <w:panose1 w:val="02000506030000020004"/>
    <w:charset w:val="00"/>
    <w:family w:val="auto"/>
    <w:pitch w:val="variable"/>
    <w:sig w:usb0="A00000AF" w:usb1="5000E0FB" w:usb2="00000000" w:usb3="00000000" w:csb0="0000019B"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06"/>
    <w:rsid w:val="009C1806"/>
    <w:rsid w:val="00EF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F6E7F0963D4EA4B46A78BC8FFB23E1">
    <w:name w:val="F6F6E7F0963D4EA4B46A78BC8FFB23E1"/>
    <w:rsid w:val="009C18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A13DAC-E4BC-46BF-9C3E-47F131E44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ECACD84A-6566-4AB3-B502-209C897CF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1477</Words>
  <Characters>8543</Characters>
  <Application>Microsoft Office Word</Application>
  <DocSecurity>0</DocSecurity>
  <Lines>133</Lines>
  <Paragraphs>44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10</cp:revision>
  <cp:lastPrinted>2014-10-30T23:06:00Z</cp:lastPrinted>
  <dcterms:created xsi:type="dcterms:W3CDTF">2021-08-05T13:38:00Z</dcterms:created>
  <dcterms:modified xsi:type="dcterms:W3CDTF">2021-08-05T13:58:00Z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