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CE8C" w14:textId="7A8AA483" w:rsidR="00464936" w:rsidRDefault="00464936"/>
    <w:p w14:paraId="33D633D8" w14:textId="263A2530" w:rsidR="00464936" w:rsidRDefault="00464936"/>
    <w:p w14:paraId="1FB1570A" w14:textId="7164E1BD" w:rsidR="00464936" w:rsidRDefault="00464936"/>
    <w:p w14:paraId="4634F7F6" w14:textId="77777777" w:rsidR="00464936" w:rsidRDefault="004649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64936" w14:paraId="444161C0" w14:textId="77777777" w:rsidTr="00464936">
        <w:tc>
          <w:tcPr>
            <w:tcW w:w="9922" w:type="dxa"/>
            <w:gridSpan w:val="2"/>
          </w:tcPr>
          <w:p w14:paraId="1A30267E" w14:textId="230B1861" w:rsidR="00EE2C43" w:rsidRPr="00464936" w:rsidRDefault="00EE2C43" w:rsidP="00EA7F31">
            <w:pPr>
              <w:spacing w:before="120" w:after="240"/>
              <w:rPr>
                <w:rFonts w:ascii="Proxima Nova Rg" w:hAnsi="Proxima Nova Rg" w:cstheme="minorHAnsi"/>
                <w:b/>
                <w:noProof/>
                <w:color w:val="1E3250"/>
                <w:sz w:val="56"/>
                <w:szCs w:val="56"/>
                <w:lang w:eastAsia="en-GB"/>
              </w:rPr>
            </w:pPr>
            <w:r w:rsidRPr="00464936">
              <w:rPr>
                <w:rFonts w:ascii="Proxima Nova Rg" w:hAnsi="Proxima Nova Rg" w:cstheme="minorHAnsi"/>
                <w:b/>
                <w:color w:val="1E3250"/>
                <w:sz w:val="56"/>
                <w:szCs w:val="56"/>
              </w:rPr>
              <w:t xml:space="preserve">Corporal punishment of children in </w:t>
            </w:r>
            <w:r w:rsidR="0079277E" w:rsidRPr="00464936">
              <w:rPr>
                <w:rFonts w:ascii="Proxima Nova Rg" w:hAnsi="Proxima Nova Rg" w:cstheme="minorHAnsi"/>
                <w:b/>
                <w:color w:val="1E3250"/>
                <w:sz w:val="56"/>
                <w:szCs w:val="56"/>
              </w:rPr>
              <w:t>Suriname</w:t>
            </w:r>
          </w:p>
        </w:tc>
      </w:tr>
      <w:tr w:rsidR="00EE2C43" w:rsidRPr="00464936" w14:paraId="63C617FD" w14:textId="77777777" w:rsidTr="00464936">
        <w:tc>
          <w:tcPr>
            <w:tcW w:w="4807" w:type="dxa"/>
          </w:tcPr>
          <w:p w14:paraId="161E86DF" w14:textId="57047202" w:rsidR="007E3D40" w:rsidRPr="007676F5" w:rsidRDefault="00EE2C43" w:rsidP="007E3D40">
            <w:pPr>
              <w:spacing w:before="240"/>
              <w:rPr>
                <w:rFonts w:ascii="Proxima Nova Rg" w:hAnsi="Proxima Nova Rg" w:cstheme="minorHAnsi"/>
                <w:sz w:val="22"/>
                <w:szCs w:val="22"/>
              </w:rPr>
            </w:pPr>
            <w:bookmarkStart w:id="0" w:name="_Toc197483692"/>
            <w:r w:rsidRPr="007676F5">
              <w:rPr>
                <w:rFonts w:ascii="Proxima Nova Rg" w:hAnsi="Proxima Nova Rg" w:cstheme="minorHAnsi"/>
                <w:sz w:val="22"/>
                <w:szCs w:val="22"/>
              </w:rPr>
              <w:t xml:space="preserve">LAST UPDATED </w:t>
            </w:r>
            <w:r w:rsidR="003B56C0">
              <w:rPr>
                <w:rFonts w:ascii="Proxima Nova Rg" w:hAnsi="Proxima Nova Rg" w:cstheme="minorHAnsi"/>
                <w:sz w:val="22"/>
                <w:szCs w:val="22"/>
              </w:rPr>
              <w:t xml:space="preserve">August 2022 </w:t>
            </w:r>
          </w:p>
          <w:p w14:paraId="0EEC5A5A" w14:textId="6CFCA4D0" w:rsidR="007E3D40" w:rsidRPr="007676F5" w:rsidRDefault="00EE2C43" w:rsidP="007E3D40">
            <w:pPr>
              <w:rPr>
                <w:rFonts w:ascii="Proxima Nova Rg" w:hAnsi="Proxima Nova Rg" w:cstheme="minorHAnsi"/>
                <w:color w:val="0096A3"/>
                <w:sz w:val="22"/>
                <w:szCs w:val="22"/>
              </w:rPr>
            </w:pPr>
            <w:r w:rsidRPr="007676F5">
              <w:rPr>
                <w:rFonts w:ascii="Proxima Nova Rg" w:hAnsi="Proxima Nova Rg" w:cstheme="minorHAnsi"/>
                <w:sz w:val="22"/>
                <w:szCs w:val="22"/>
              </w:rPr>
              <w:t>Also available online at</w:t>
            </w:r>
            <w:r w:rsidRPr="007676F5">
              <w:rPr>
                <w:rFonts w:ascii="Proxima Nova Rg" w:hAnsi="Proxima Nova Rg" w:cstheme="minorHAnsi"/>
                <w:b/>
                <w:sz w:val="22"/>
                <w:szCs w:val="22"/>
              </w:rPr>
              <w:t xml:space="preserve"> </w:t>
            </w:r>
            <w:hyperlink r:id="rId11" w:history="1">
              <w:r w:rsidRPr="007676F5">
                <w:rPr>
                  <w:rStyle w:val="Hyperlink"/>
                  <w:rFonts w:ascii="Proxima Nova Rg" w:hAnsi="Proxima Nova Rg" w:cstheme="minorHAnsi"/>
                  <w:color w:val="ECA145"/>
                  <w:sz w:val="22"/>
                  <w:szCs w:val="22"/>
                </w:rPr>
                <w:t>www.endcorporalpunishment.org</w:t>
              </w:r>
            </w:hyperlink>
          </w:p>
          <w:p w14:paraId="73DB0DE5" w14:textId="09F71E72" w:rsidR="00CD5FFE" w:rsidRPr="00464936" w:rsidRDefault="00EE2C43" w:rsidP="0079277E">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676F5">
              <w:rPr>
                <w:rFonts w:ascii="Proxima Nova Rg" w:hAnsi="Proxima Nova Rg" w:cstheme="minorHAnsi"/>
                <w:b/>
                <w:sz w:val="22"/>
                <w:szCs w:val="22"/>
              </w:rPr>
              <w:t xml:space="preserve">Child population </w:t>
            </w:r>
            <w:r w:rsidR="00ED2C22">
              <w:rPr>
                <w:rFonts w:ascii="Proxima Nova Rg" w:hAnsi="Proxima Nova Rg" w:cstheme="minorHAnsi"/>
                <w:sz w:val="22"/>
                <w:szCs w:val="22"/>
              </w:rPr>
              <w:t xml:space="preserve">187,000 </w:t>
            </w:r>
            <w:r w:rsidR="00ED2C22" w:rsidRPr="007676F5">
              <w:rPr>
                <w:rFonts w:ascii="Proxima Nova Rg" w:hAnsi="Proxima Nova Rg" w:cstheme="minorHAnsi"/>
                <w:sz w:val="22"/>
                <w:szCs w:val="22"/>
              </w:rPr>
              <w:t>(</w:t>
            </w:r>
            <w:r w:rsidRPr="007676F5">
              <w:rPr>
                <w:rFonts w:ascii="Proxima Nova Rg" w:hAnsi="Proxima Nova Rg" w:cstheme="minorHAnsi"/>
                <w:sz w:val="22"/>
                <w:szCs w:val="22"/>
              </w:rPr>
              <w:t xml:space="preserve">UNICEF, </w:t>
            </w:r>
            <w:r w:rsidR="00ED2C22" w:rsidRPr="007676F5">
              <w:rPr>
                <w:rFonts w:ascii="Proxima Nova Rg" w:hAnsi="Proxima Nova Rg" w:cstheme="minorHAnsi"/>
                <w:sz w:val="22"/>
                <w:szCs w:val="22"/>
              </w:rPr>
              <w:t>20</w:t>
            </w:r>
            <w:r w:rsidR="00ED2C22">
              <w:rPr>
                <w:rFonts w:ascii="Proxima Nova Rg" w:hAnsi="Proxima Nova Rg" w:cstheme="minorHAnsi"/>
                <w:sz w:val="22"/>
                <w:szCs w:val="22"/>
              </w:rPr>
              <w:t>20)</w:t>
            </w:r>
          </w:p>
        </w:tc>
        <w:tc>
          <w:tcPr>
            <w:tcW w:w="5115" w:type="dxa"/>
          </w:tcPr>
          <w:p w14:paraId="35B1097F" w14:textId="3D36B5E1" w:rsidR="00CD5FFE" w:rsidRPr="0046493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6493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6493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46493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64936">
        <w:rPr>
          <w:rFonts w:ascii="Proxima Nova Rg" w:hAnsi="Proxima Nova Rg"/>
          <w:color w:val="1E3250"/>
        </w:rPr>
        <w:t>Summary of necessary legal reform to achieve full prohibition</w:t>
      </w:r>
    </w:p>
    <w:p w14:paraId="390BBECC" w14:textId="77777777" w:rsidR="0079277E" w:rsidRPr="00464936" w:rsidRDefault="0079277E" w:rsidP="0079277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64936">
        <w:rPr>
          <w:rFonts w:ascii="Proxima Nova Rg" w:hAnsi="Proxima Nova Rg"/>
        </w:rPr>
        <w:t xml:space="preserve">Prohibition is still to be achieved in the home, alternative care settings, day care, </w:t>
      </w:r>
      <w:proofErr w:type="gramStart"/>
      <w:r w:rsidRPr="00464936">
        <w:rPr>
          <w:rFonts w:ascii="Proxima Nova Rg" w:hAnsi="Proxima Nova Rg"/>
        </w:rPr>
        <w:t>schools</w:t>
      </w:r>
      <w:proofErr w:type="gramEnd"/>
      <w:r w:rsidRPr="00464936">
        <w:rPr>
          <w:rFonts w:ascii="Proxima Nova Rg" w:hAnsi="Proxima Nova Rg"/>
        </w:rPr>
        <w:t xml:space="preserve"> and penal institutions.</w:t>
      </w:r>
    </w:p>
    <w:p w14:paraId="12A35E78" w14:textId="77777777" w:rsidR="0079277E" w:rsidRPr="00464936" w:rsidRDefault="0079277E" w:rsidP="0079277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64936">
        <w:rPr>
          <w:rFonts w:ascii="Proxima Nova Rg" w:hAnsi="Proxima Nova Rg"/>
        </w:rPr>
        <w:t>There is no defence for the use of corporal punishment by parents and others enshrined in law, but legal provisions against violence and abuse are not interpreted as prohibiting all corporal punishment in childrearing. The near universal acceptance of violence in childrearing necessitates clarity in law that no degree or kind of corporal punishment is acceptable or lawful. Prohibition should be enacted of all corporal punishment in all settings, including the family home and all settings where adults have authority over children.</w:t>
      </w:r>
    </w:p>
    <w:p w14:paraId="206BEA93" w14:textId="77777777" w:rsidR="0079277E" w:rsidRPr="00464936" w:rsidRDefault="0079277E" w:rsidP="0079277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64936">
        <w:rPr>
          <w:rFonts w:ascii="Proxima Nova Rg" w:hAnsi="Proxima Nova Rg"/>
          <w:i/>
        </w:rPr>
        <w:t>Alternative care settings</w:t>
      </w:r>
      <w:r w:rsidRPr="00464936">
        <w:rPr>
          <w:rFonts w:ascii="Proxima Nova Rg" w:hAnsi="Proxima Nova Rg"/>
        </w:rPr>
        <w:t xml:space="preserve"> – Prohibition should be enacted applicable to all alternative care settings (foster care, institutions, children’s homes, places of safety, emergency care, etc).</w:t>
      </w:r>
    </w:p>
    <w:p w14:paraId="6712E018" w14:textId="77777777" w:rsidR="0079277E" w:rsidRPr="00464936" w:rsidRDefault="0079277E" w:rsidP="0079277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64936">
        <w:rPr>
          <w:rFonts w:ascii="Proxima Nova Rg" w:hAnsi="Proxima Nova Rg"/>
          <w:i/>
        </w:rPr>
        <w:t>Day care</w:t>
      </w:r>
      <w:r w:rsidRPr="00464936">
        <w:rPr>
          <w:rFonts w:ascii="Proxima Nova Rg" w:hAnsi="Proxima Nova Rg"/>
        </w:rPr>
        <w:t xml:space="preserve"> – Prohibition should be enacted in all formal early childhood care (nurseries, preschools, crèches, children’s centres, etc) and all formal day care for older children (after-school childcare, childminding, day centres, etc).</w:t>
      </w:r>
    </w:p>
    <w:p w14:paraId="5A2BD8A0" w14:textId="77777777" w:rsidR="0079277E" w:rsidRPr="00464936" w:rsidRDefault="0079277E" w:rsidP="0079277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64936">
        <w:rPr>
          <w:rFonts w:ascii="Proxima Nova Rg" w:hAnsi="Proxima Nova Rg"/>
          <w:i/>
        </w:rPr>
        <w:t>Schools</w:t>
      </w:r>
      <w:r w:rsidRPr="00464936">
        <w:rPr>
          <w:rFonts w:ascii="Proxima Nova Rg" w:hAnsi="Proxima Nova Rg"/>
        </w:rPr>
        <w:t xml:space="preserve"> – Prohibition should be enacted in relation to all schools, public and private.</w:t>
      </w:r>
    </w:p>
    <w:p w14:paraId="52D959C9" w14:textId="5F225F25" w:rsidR="00674645" w:rsidRPr="00464936" w:rsidRDefault="0079277E" w:rsidP="0079277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64936">
        <w:rPr>
          <w:rFonts w:ascii="Proxima Nova Rg" w:hAnsi="Proxima Nova Rg"/>
          <w:i/>
        </w:rPr>
        <w:t>Penal institutions</w:t>
      </w:r>
      <w:r w:rsidRPr="00464936">
        <w:rPr>
          <w:rFonts w:ascii="Proxima Nova Rg" w:hAnsi="Proxima Nova Rg"/>
        </w:rPr>
        <w:t xml:space="preserve"> – Prohibition should be enacted in relation to disciplinary measures in all institutions accommodating children in conflict with the law</w:t>
      </w:r>
      <w:r w:rsidR="00674645" w:rsidRPr="00464936">
        <w:rPr>
          <w:rFonts w:ascii="Proxima Nova Rg" w:hAnsi="Proxima Nova Rg"/>
        </w:rPr>
        <w:t>.</w:t>
      </w:r>
    </w:p>
    <w:p w14:paraId="53EDA8B0" w14:textId="463257B5" w:rsidR="00674645" w:rsidRPr="0046493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6493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64936" w:rsidRDefault="00F74F9D" w:rsidP="00E14E7F">
      <w:pPr>
        <w:jc w:val="center"/>
        <w:rPr>
          <w:rFonts w:ascii="Proxima Nova Rg" w:hAnsi="Proxima Nova Rg"/>
        </w:rPr>
      </w:pPr>
      <w:r w:rsidRPr="00464936">
        <w:rPr>
          <w:rFonts w:ascii="Proxima Nova Rg" w:hAnsi="Proxima Nova Rg"/>
        </w:rPr>
        <w:br w:type="page"/>
      </w:r>
    </w:p>
    <w:p w14:paraId="7A722C28" w14:textId="60746E3B" w:rsidR="00BA270B" w:rsidRPr="0046493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64936">
        <w:rPr>
          <w:rFonts w:ascii="Proxima Nova Rg" w:hAnsi="Proxima Nova Rg" w:cstheme="minorHAnsi"/>
          <w:b/>
          <w:sz w:val="28"/>
          <w:szCs w:val="28"/>
        </w:rPr>
        <w:lastRenderedPageBreak/>
        <w:t>Current l</w:t>
      </w:r>
      <w:r w:rsidR="00BA270B" w:rsidRPr="00464936">
        <w:rPr>
          <w:rFonts w:ascii="Proxima Nova Rg" w:hAnsi="Proxima Nova Rg" w:cstheme="minorHAnsi"/>
          <w:b/>
          <w:sz w:val="28"/>
          <w:szCs w:val="28"/>
        </w:rPr>
        <w:t>egality of corporal punishment</w:t>
      </w:r>
    </w:p>
    <w:p w14:paraId="7A722C29" w14:textId="6DB5BC53" w:rsidR="00EE5054" w:rsidRPr="00C62D93" w:rsidRDefault="00EE5054" w:rsidP="00BB7DC3">
      <w:pPr>
        <w:pStyle w:val="Heading3"/>
        <w:spacing w:before="0" w:after="120"/>
        <w:rPr>
          <w:rFonts w:ascii="Proxima Nova Rg" w:hAnsi="Proxima Nova Rg" w:cstheme="minorHAnsi"/>
          <w:color w:val="ECA145"/>
          <w:sz w:val="22"/>
          <w:szCs w:val="22"/>
        </w:rPr>
      </w:pPr>
      <w:r w:rsidRPr="00C62D93">
        <w:rPr>
          <w:rFonts w:ascii="Proxima Nova Rg" w:hAnsi="Proxima Nova Rg" w:cstheme="minorHAnsi"/>
          <w:color w:val="ECA145"/>
          <w:sz w:val="22"/>
          <w:szCs w:val="22"/>
        </w:rPr>
        <w:t>Home</w:t>
      </w:r>
    </w:p>
    <w:p w14:paraId="7596F764" w14:textId="77777777" w:rsidR="0079277E" w:rsidRPr="004A6463" w:rsidRDefault="0079277E" w:rsidP="0079277E">
      <w:pPr>
        <w:spacing w:after="120"/>
        <w:rPr>
          <w:rFonts w:ascii="Proxima Nova Rg" w:hAnsi="Proxima Nova Rg" w:cstheme="minorHAnsi"/>
          <w:sz w:val="22"/>
          <w:szCs w:val="22"/>
          <w:lang w:val="en-US"/>
        </w:rPr>
      </w:pPr>
      <w:r w:rsidRPr="004A6463">
        <w:rPr>
          <w:rFonts w:ascii="Proxima Nova Rg" w:hAnsi="Proxima Nova Rg" w:cstheme="minorHAnsi"/>
          <w:sz w:val="22"/>
          <w:szCs w:val="22"/>
        </w:rPr>
        <w:t>Corporal punishment is lawful in the home. Article 351.220 of the Civil Code states that parents are obliged to maintain and educate their minor children. There is no defence for the use of corporal punishment enshrined in law, but provisions against violence and abuse in the Criminal Code 1911 and the right to physical integrity and protection from degrading or inhuman treatment or punishment in the Constitution 1987 (art. 9) are not interpreted as prohibiting all corporal punishment in childrearing. The Act on Domestic Violence 2009 does not prohibit corporal punishment in childrearing.</w:t>
      </w:r>
    </w:p>
    <w:p w14:paraId="3B9D9E94"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In reporting to the Committee on the Rights of the Child in 2014, the Government stated that “with the revision of the civil code a prohibition of the use of all forms of violence within the upbringing of children will be considered and discussed”.</w:t>
      </w:r>
      <w:r w:rsidRPr="004A6463">
        <w:rPr>
          <w:rStyle w:val="FootnoteReference"/>
          <w:rFonts w:ascii="Proxima Nova Rg" w:hAnsi="Proxima Nova Rg" w:cstheme="minorHAnsi"/>
          <w:sz w:val="22"/>
          <w:szCs w:val="22"/>
        </w:rPr>
        <w:footnoteReference w:id="2"/>
      </w:r>
      <w:r w:rsidRPr="004A6463">
        <w:rPr>
          <w:rFonts w:ascii="Proxima Nova Rg" w:hAnsi="Proxima Nova Rg" w:cstheme="minorHAnsi"/>
          <w:sz w:val="22"/>
          <w:szCs w:val="22"/>
        </w:rPr>
        <w:t xml:space="preserve"> As at March 2016, a draft law amending the Civil Code is under discussion but this does not concern violence against children.</w:t>
      </w:r>
      <w:r w:rsidRPr="004A6463">
        <w:rPr>
          <w:rStyle w:val="FootnoteReference"/>
          <w:rFonts w:ascii="Proxima Nova Rg" w:hAnsi="Proxima Nova Rg" w:cstheme="minorHAnsi"/>
          <w:sz w:val="22"/>
          <w:szCs w:val="22"/>
        </w:rPr>
        <w:footnoteReference w:id="3"/>
      </w:r>
      <w:r w:rsidRPr="004A6463">
        <w:rPr>
          <w:rFonts w:ascii="Proxima Nova Rg" w:hAnsi="Proxima Nova Rg" w:cstheme="minorHAnsi"/>
          <w:sz w:val="22"/>
          <w:szCs w:val="22"/>
        </w:rPr>
        <w:t xml:space="preserve"> It was expected to be introduced to Parliament in the second quarter of 2018.</w:t>
      </w:r>
      <w:r w:rsidRPr="004A6463">
        <w:rPr>
          <w:rStyle w:val="FootnoteReference"/>
          <w:rFonts w:ascii="Proxima Nova Rg" w:hAnsi="Proxima Nova Rg" w:cstheme="minorHAnsi"/>
          <w:sz w:val="22"/>
          <w:szCs w:val="22"/>
        </w:rPr>
        <w:footnoteReference w:id="4"/>
      </w:r>
    </w:p>
    <w:p w14:paraId="28D9794C"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In 2015 substantial amendments to the Criminal Code were adopted.</w:t>
      </w:r>
      <w:r w:rsidRPr="004A6463">
        <w:rPr>
          <w:rStyle w:val="FootnoteReference"/>
          <w:rFonts w:ascii="Proxima Nova Rg" w:hAnsi="Proxima Nova Rg" w:cstheme="minorHAnsi"/>
          <w:sz w:val="22"/>
          <w:szCs w:val="22"/>
        </w:rPr>
        <w:footnoteReference w:id="5"/>
      </w:r>
      <w:r w:rsidRPr="004A6463">
        <w:rPr>
          <w:rFonts w:ascii="Proxima Nova Rg" w:hAnsi="Proxima Nova Rg" w:cstheme="minorHAnsi"/>
          <w:sz w:val="22"/>
          <w:szCs w:val="22"/>
        </w:rPr>
        <w:t xml:space="preserve"> Under examination by the Human Rights Committee the same year, the Government stated that all corporal punishment has been criminalised under articles 360-363 of the Penal Code – “under these legal provisions fall all forms of corporal punishment and the guilty parties are punishable as a matter of course”.</w:t>
      </w:r>
      <w:r w:rsidRPr="004A6463">
        <w:rPr>
          <w:rStyle w:val="FootnoteReference"/>
          <w:rFonts w:ascii="Proxima Nova Rg" w:hAnsi="Proxima Nova Rg" w:cstheme="minorHAnsi"/>
          <w:sz w:val="22"/>
          <w:szCs w:val="22"/>
        </w:rPr>
        <w:footnoteReference w:id="6"/>
      </w:r>
      <w:r w:rsidRPr="004A6463">
        <w:rPr>
          <w:rFonts w:ascii="Proxima Nova Rg" w:hAnsi="Proxima Nova Rg" w:cstheme="minorHAnsi"/>
          <w:sz w:val="22"/>
          <w:szCs w:val="22"/>
        </w:rPr>
        <w:t xml:space="preserve"> The Government went on to emphasise discouraging corporal punishment as “an important and continuous process” and its commitment to intensifying efforts to this end.</w:t>
      </w:r>
      <w:r w:rsidRPr="004A6463">
        <w:rPr>
          <w:rStyle w:val="FootnoteReference"/>
          <w:rFonts w:ascii="Proxima Nova Rg" w:hAnsi="Proxima Nova Rg" w:cstheme="minorHAnsi"/>
          <w:sz w:val="22"/>
          <w:szCs w:val="22"/>
        </w:rPr>
        <w:footnoteReference w:id="7"/>
      </w:r>
      <w:r w:rsidRPr="004A6463">
        <w:rPr>
          <w:rFonts w:ascii="Proxima Nova Rg" w:hAnsi="Proxima Nova Rg" w:cstheme="minorHAnsi"/>
          <w:sz w:val="22"/>
          <w:szCs w:val="22"/>
        </w:rPr>
        <w:t xml:space="preserve"> However the 2015 amendments do not explicitly prohibit all corporal punishment in childrearing – rather they provide for stronger protection against assault. The near universal acceptance of violent punishment in childrearing means that an explicit prohibition of its use is necessary.</w:t>
      </w:r>
    </w:p>
    <w:p w14:paraId="3A0F10CE"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In 2018, the Government again stated that although there was no explicit legal prohibition of corporal punishment, children were protected “from abuse under the country’s civil and criminal laws”</w:t>
      </w:r>
      <w:r w:rsidRPr="004A6463">
        <w:rPr>
          <w:rStyle w:val="FootnoteReference"/>
          <w:rFonts w:ascii="Proxima Nova Rg" w:hAnsi="Proxima Nova Rg" w:cstheme="minorHAnsi"/>
          <w:sz w:val="22"/>
          <w:szCs w:val="22"/>
        </w:rPr>
        <w:footnoteReference w:id="8"/>
      </w:r>
      <w:r w:rsidRPr="004A6463">
        <w:rPr>
          <w:rFonts w:ascii="Proxima Nova Rg" w:hAnsi="Proxima Nova Rg" w:cstheme="minorHAnsi"/>
          <w:sz w:val="22"/>
          <w:szCs w:val="22"/>
        </w:rPr>
        <w:t xml:space="preserve"> and that “corporal punishment is considered a criminal offence”.</w:t>
      </w:r>
      <w:r w:rsidRPr="004A6463">
        <w:rPr>
          <w:rStyle w:val="FootnoteReference"/>
          <w:rFonts w:ascii="Proxima Nova Rg" w:hAnsi="Proxima Nova Rg" w:cstheme="minorHAnsi"/>
          <w:sz w:val="22"/>
          <w:szCs w:val="22"/>
        </w:rPr>
        <w:footnoteReference w:id="9"/>
      </w:r>
      <w:r w:rsidRPr="004A6463">
        <w:rPr>
          <w:rFonts w:ascii="Proxima Nova Rg" w:hAnsi="Proxima Nova Rg" w:cstheme="minorHAnsi"/>
          <w:sz w:val="22"/>
          <w:szCs w:val="22"/>
        </w:rPr>
        <w:t xml:space="preserve"> It however recognised that legislation needed to be updated or enacted to better protect children.</w:t>
      </w:r>
      <w:r w:rsidRPr="004A6463">
        <w:rPr>
          <w:rStyle w:val="FootnoteReference"/>
          <w:rFonts w:ascii="Proxima Nova Rg" w:hAnsi="Proxima Nova Rg" w:cstheme="minorHAnsi"/>
          <w:sz w:val="22"/>
          <w:szCs w:val="22"/>
        </w:rPr>
        <w:footnoteReference w:id="10"/>
      </w:r>
    </w:p>
    <w:p w14:paraId="6F049184" w14:textId="77777777" w:rsidR="0079277E" w:rsidRPr="004A6463" w:rsidRDefault="0079277E" w:rsidP="0079277E">
      <w:pPr>
        <w:spacing w:after="120"/>
        <w:rPr>
          <w:rFonts w:ascii="Proxima Nova Rg" w:hAnsi="Proxima Nova Rg" w:cstheme="minorHAnsi"/>
          <w:b/>
          <w:sz w:val="22"/>
          <w:szCs w:val="22"/>
        </w:rPr>
      </w:pPr>
    </w:p>
    <w:p w14:paraId="1D4F5743" w14:textId="77777777" w:rsidR="0079277E" w:rsidRPr="00C62D93" w:rsidRDefault="0079277E" w:rsidP="0079277E">
      <w:pPr>
        <w:pStyle w:val="Heading3"/>
        <w:spacing w:before="0" w:after="120"/>
        <w:rPr>
          <w:rFonts w:ascii="Proxima Nova Rg" w:hAnsi="Proxima Nova Rg" w:cstheme="minorHAnsi"/>
          <w:color w:val="ECA145"/>
          <w:sz w:val="22"/>
          <w:szCs w:val="22"/>
        </w:rPr>
      </w:pPr>
      <w:r w:rsidRPr="00C62D93">
        <w:rPr>
          <w:rFonts w:ascii="Proxima Nova Rg" w:hAnsi="Proxima Nova Rg" w:cstheme="minorHAnsi"/>
          <w:color w:val="ECA145"/>
          <w:sz w:val="22"/>
          <w:szCs w:val="22"/>
        </w:rPr>
        <w:t>Alternative care settings</w:t>
      </w:r>
    </w:p>
    <w:p w14:paraId="07D364CF"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Corporal punishment is lawful in alternative care settings. In 2011, following the Universal Periodic Review of Suriname, the Government reported that public debate and the process of implementing regulations for day care centres was ongoing.</w:t>
      </w:r>
      <w:r w:rsidRPr="004A6463">
        <w:rPr>
          <w:rStyle w:val="FootnoteReference"/>
          <w:rFonts w:ascii="Proxima Nova Rg" w:hAnsi="Proxima Nova Rg" w:cstheme="minorHAnsi"/>
          <w:sz w:val="22"/>
          <w:szCs w:val="22"/>
        </w:rPr>
        <w:footnoteReference w:id="11"/>
      </w:r>
      <w:r w:rsidRPr="004A6463">
        <w:rPr>
          <w:rFonts w:ascii="Proxima Nova Rg" w:hAnsi="Proxima Nova Rg" w:cstheme="minorHAnsi"/>
          <w:sz w:val="22"/>
          <w:szCs w:val="22"/>
        </w:rPr>
        <w:t xml:space="preserve"> A Framework Bill on Care Institutions and a draft law on foster care are under discussion.</w:t>
      </w:r>
      <w:r w:rsidRPr="004A6463">
        <w:rPr>
          <w:rStyle w:val="FootnoteReference"/>
          <w:rFonts w:ascii="Proxima Nova Rg" w:hAnsi="Proxima Nova Rg" w:cstheme="minorHAnsi"/>
          <w:sz w:val="22"/>
          <w:szCs w:val="22"/>
        </w:rPr>
        <w:footnoteReference w:id="12"/>
      </w:r>
    </w:p>
    <w:p w14:paraId="53CF06E8" w14:textId="77777777" w:rsidR="0079277E" w:rsidRPr="004A6463" w:rsidRDefault="0079277E" w:rsidP="0079277E">
      <w:pPr>
        <w:spacing w:after="120"/>
        <w:rPr>
          <w:rFonts w:ascii="Proxima Nova Rg" w:hAnsi="Proxima Nova Rg" w:cstheme="minorHAnsi"/>
          <w:b/>
          <w:sz w:val="22"/>
          <w:szCs w:val="22"/>
        </w:rPr>
      </w:pPr>
    </w:p>
    <w:p w14:paraId="4848C47A" w14:textId="77777777" w:rsidR="0079277E" w:rsidRPr="00C62D93" w:rsidRDefault="0079277E" w:rsidP="0079277E">
      <w:pPr>
        <w:pStyle w:val="Heading3"/>
        <w:spacing w:before="0" w:after="120"/>
        <w:rPr>
          <w:rFonts w:ascii="Proxima Nova Rg" w:hAnsi="Proxima Nova Rg" w:cstheme="minorHAnsi"/>
          <w:color w:val="ECA145"/>
          <w:sz w:val="22"/>
          <w:szCs w:val="22"/>
        </w:rPr>
      </w:pPr>
      <w:r w:rsidRPr="00C62D93">
        <w:rPr>
          <w:rFonts w:ascii="Proxima Nova Rg" w:hAnsi="Proxima Nova Rg" w:cstheme="minorHAnsi"/>
          <w:color w:val="ECA145"/>
          <w:sz w:val="22"/>
          <w:szCs w:val="22"/>
        </w:rPr>
        <w:t>Day care</w:t>
      </w:r>
    </w:p>
    <w:p w14:paraId="2AA66020"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There is no explicit prohibition of corporal punishment in early childhood care (nurseries, preschools, crèches, etc) or in day care for older children (after-school childcare, childminding, day centres, etc).</w:t>
      </w:r>
    </w:p>
    <w:p w14:paraId="4BC2835E" w14:textId="77777777" w:rsidR="0079277E" w:rsidRPr="004A6463" w:rsidRDefault="0079277E" w:rsidP="0079277E">
      <w:pPr>
        <w:spacing w:after="120"/>
        <w:rPr>
          <w:rFonts w:ascii="Proxima Nova Rg" w:hAnsi="Proxima Nova Rg" w:cstheme="minorHAnsi"/>
          <w:sz w:val="22"/>
          <w:szCs w:val="22"/>
        </w:rPr>
      </w:pPr>
    </w:p>
    <w:p w14:paraId="00367B87" w14:textId="77777777" w:rsidR="0079277E" w:rsidRPr="00C62D93" w:rsidRDefault="0079277E" w:rsidP="0079277E">
      <w:pPr>
        <w:pStyle w:val="Heading3"/>
        <w:spacing w:before="0" w:after="120"/>
        <w:rPr>
          <w:rFonts w:ascii="Proxima Nova Rg" w:hAnsi="Proxima Nova Rg" w:cstheme="minorHAnsi"/>
          <w:color w:val="ECA145"/>
          <w:sz w:val="22"/>
          <w:szCs w:val="22"/>
        </w:rPr>
      </w:pPr>
      <w:r w:rsidRPr="00C62D93">
        <w:rPr>
          <w:rFonts w:ascii="Proxima Nova Rg" w:hAnsi="Proxima Nova Rg" w:cstheme="minorHAnsi"/>
          <w:color w:val="ECA145"/>
          <w:sz w:val="22"/>
          <w:szCs w:val="22"/>
        </w:rPr>
        <w:lastRenderedPageBreak/>
        <w:t>Schools</w:t>
      </w:r>
    </w:p>
    <w:p w14:paraId="452D9D5E"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Ministerial directives have regularly advised schools against using corporal punishment since 1942, but there is no prohibition in law.</w:t>
      </w:r>
    </w:p>
    <w:p w14:paraId="01FB0941"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According to the Government delegation to the Committee on the Rights of the Child in 2007, corporal punishment in schools is prohibited in legislation,</w:t>
      </w:r>
      <w:r w:rsidRPr="004A6463">
        <w:rPr>
          <w:rStyle w:val="FootnoteReference"/>
          <w:rFonts w:ascii="Proxima Nova Rg" w:hAnsi="Proxima Nova Rg" w:cstheme="minorHAnsi"/>
          <w:sz w:val="22"/>
          <w:szCs w:val="22"/>
        </w:rPr>
        <w:footnoteReference w:id="13"/>
      </w:r>
      <w:r w:rsidRPr="004A6463">
        <w:rPr>
          <w:rFonts w:ascii="Proxima Nova Rg" w:hAnsi="Proxima Nova Rg" w:cstheme="minorHAnsi"/>
          <w:sz w:val="22"/>
          <w:szCs w:val="22"/>
        </w:rPr>
        <w:t xml:space="preserve"> but following the Universal Periodic Review of Suriname in 2011 the Government stated that there is no legislation prohibiting corporal punishment; the Government accepted recommendations to prohibit in schools.</w:t>
      </w:r>
      <w:r w:rsidRPr="004A6463">
        <w:rPr>
          <w:rStyle w:val="FootnoteReference"/>
          <w:rFonts w:ascii="Proxima Nova Rg" w:hAnsi="Proxima Nova Rg" w:cstheme="minorHAnsi"/>
          <w:sz w:val="22"/>
          <w:szCs w:val="22"/>
        </w:rPr>
        <w:footnoteReference w:id="14"/>
      </w:r>
      <w:r w:rsidRPr="004A6463">
        <w:rPr>
          <w:rFonts w:ascii="Proxima Nova Rg" w:hAnsi="Proxima Nova Rg" w:cstheme="minorHAnsi"/>
          <w:sz w:val="22"/>
          <w:szCs w:val="22"/>
        </w:rPr>
        <w:t xml:space="preserve"> In reporting to the Committee in 2014, the Government again confirmed that while there is a ministerial decision against corporal punishment in schools there is no prohibition in legislation.</w:t>
      </w:r>
      <w:r w:rsidRPr="004A6463">
        <w:rPr>
          <w:rStyle w:val="FootnoteReference"/>
          <w:rFonts w:ascii="Proxima Nova Rg" w:hAnsi="Proxima Nova Rg" w:cstheme="minorHAnsi"/>
          <w:sz w:val="22"/>
          <w:szCs w:val="22"/>
        </w:rPr>
        <w:footnoteReference w:id="15"/>
      </w:r>
      <w:r w:rsidRPr="004A6463">
        <w:rPr>
          <w:rFonts w:ascii="Proxima Nova Rg" w:hAnsi="Proxima Nova Rg" w:cstheme="minorHAnsi"/>
          <w:sz w:val="22"/>
          <w:szCs w:val="22"/>
        </w:rPr>
        <w:t xml:space="preserve"> During the Universal Periodic Review of Suriname in 2016, the Government stated that the Ministry of Education, Science and Culture gives specific instructions against the use of corporal punishment to schools and other educational institutions at the beginning of each school year.</w:t>
      </w:r>
      <w:r w:rsidRPr="004A6463">
        <w:rPr>
          <w:rStyle w:val="FootnoteReference"/>
          <w:rFonts w:ascii="Proxima Nova Rg" w:hAnsi="Proxima Nova Rg" w:cstheme="minorHAnsi"/>
          <w:sz w:val="22"/>
          <w:szCs w:val="22"/>
        </w:rPr>
        <w:footnoteReference w:id="16"/>
      </w:r>
    </w:p>
    <w:p w14:paraId="169EA5E8"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p>
    <w:p w14:paraId="5F4F7DF6" w14:textId="77777777" w:rsidR="0079277E" w:rsidRPr="00C62D93" w:rsidRDefault="0079277E" w:rsidP="0079277E">
      <w:pPr>
        <w:pStyle w:val="Heading3"/>
        <w:spacing w:before="0" w:after="120"/>
        <w:rPr>
          <w:rFonts w:ascii="Proxima Nova Rg" w:hAnsi="Proxima Nova Rg" w:cstheme="minorHAnsi"/>
          <w:color w:val="ECA145"/>
          <w:sz w:val="22"/>
          <w:szCs w:val="22"/>
        </w:rPr>
      </w:pPr>
      <w:r w:rsidRPr="00C62D93">
        <w:rPr>
          <w:rFonts w:ascii="Proxima Nova Rg" w:hAnsi="Proxima Nova Rg" w:cstheme="minorHAnsi"/>
          <w:color w:val="ECA145"/>
          <w:sz w:val="22"/>
          <w:szCs w:val="22"/>
        </w:rPr>
        <w:t>Penal institutions</w:t>
      </w:r>
    </w:p>
    <w:p w14:paraId="07A03E8E"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Corporal punishment is considered unlawful as a disciplinary measure in penal institutions. The Criminal Code 1911 provides for the making of rules governing penitentiaries. Corporal punishment is not among permitted measures in the internal regulations governing penal institutions, but there is no explicit prohibition. The Constitution 1987 states that persons deprived of their liberty have the right “to treatment in accordance with human dignity” (art. 16).</w:t>
      </w:r>
    </w:p>
    <w:p w14:paraId="298C8E8D" w14:textId="77777777" w:rsidR="0079277E" w:rsidRPr="004A6463" w:rsidRDefault="0079277E" w:rsidP="0079277E">
      <w:pPr>
        <w:spacing w:after="120"/>
        <w:rPr>
          <w:rFonts w:ascii="Proxima Nova Rg" w:hAnsi="Proxima Nova Rg" w:cstheme="minorHAnsi"/>
          <w:sz w:val="22"/>
          <w:szCs w:val="22"/>
        </w:rPr>
      </w:pPr>
    </w:p>
    <w:p w14:paraId="10457D35" w14:textId="77777777" w:rsidR="0079277E" w:rsidRPr="00C62D93" w:rsidRDefault="0079277E" w:rsidP="0079277E">
      <w:pPr>
        <w:pStyle w:val="Heading3"/>
        <w:spacing w:before="0" w:after="120"/>
        <w:rPr>
          <w:rFonts w:ascii="Proxima Nova Rg" w:hAnsi="Proxima Nova Rg" w:cstheme="minorHAnsi"/>
          <w:color w:val="ECA145"/>
          <w:sz w:val="22"/>
          <w:szCs w:val="22"/>
        </w:rPr>
      </w:pPr>
      <w:r w:rsidRPr="00C62D93">
        <w:rPr>
          <w:rFonts w:ascii="Proxima Nova Rg" w:hAnsi="Proxima Nova Rg" w:cstheme="minorHAnsi"/>
          <w:color w:val="ECA145"/>
          <w:sz w:val="22"/>
          <w:szCs w:val="22"/>
        </w:rPr>
        <w:t>Sentence for crime</w:t>
      </w:r>
    </w:p>
    <w:p w14:paraId="54E126C1"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Corporal punishment is unlawful as a sentence for crime. It is not among the permitted sanctions in the Criminal Code 1911.</w:t>
      </w:r>
    </w:p>
    <w:p w14:paraId="2396A7DC" w14:textId="77777777" w:rsidR="00C25080" w:rsidRPr="00464936" w:rsidRDefault="00C25080" w:rsidP="00BB7DC3">
      <w:pPr>
        <w:spacing w:after="120"/>
        <w:rPr>
          <w:rFonts w:ascii="Proxima Nova Rg" w:hAnsi="Proxima Nova Rg" w:cstheme="minorHAnsi"/>
        </w:rPr>
      </w:pPr>
    </w:p>
    <w:p w14:paraId="05F1357F" w14:textId="6FD0AF1E" w:rsidR="00C25080" w:rsidRPr="00464936" w:rsidRDefault="00C25080" w:rsidP="00C25080">
      <w:pPr>
        <w:pStyle w:val="Heading2"/>
        <w:spacing w:after="120"/>
        <w:rPr>
          <w:rFonts w:ascii="Proxima Nova Rg" w:eastAsia="Calibri" w:hAnsi="Proxima Nova Rg" w:cstheme="minorHAnsi"/>
          <w:bCs w:val="0"/>
          <w:sz w:val="28"/>
          <w:szCs w:val="28"/>
          <w:lang w:eastAsia="en-GB"/>
        </w:rPr>
      </w:pPr>
      <w:r w:rsidRPr="00464936">
        <w:rPr>
          <w:rFonts w:ascii="Proxima Nova Rg" w:eastAsia="Calibri" w:hAnsi="Proxima Nova Rg" w:cstheme="minorHAnsi"/>
          <w:sz w:val="28"/>
          <w:szCs w:val="28"/>
          <w:lang w:eastAsia="en-GB"/>
        </w:rPr>
        <w:t xml:space="preserve">Universal Periodic Review of </w:t>
      </w:r>
      <w:r w:rsidR="0079277E" w:rsidRPr="00464936">
        <w:rPr>
          <w:rFonts w:ascii="Proxima Nova Rg" w:eastAsia="Calibri" w:hAnsi="Proxima Nova Rg" w:cstheme="minorHAnsi"/>
          <w:sz w:val="28"/>
          <w:szCs w:val="28"/>
          <w:lang w:eastAsia="en-GB"/>
        </w:rPr>
        <w:t xml:space="preserve">Suriname’s </w:t>
      </w:r>
      <w:r w:rsidRPr="00464936">
        <w:rPr>
          <w:rFonts w:ascii="Proxima Nova Rg" w:eastAsia="Calibri" w:hAnsi="Proxima Nova Rg" w:cstheme="minorHAnsi"/>
          <w:sz w:val="28"/>
          <w:szCs w:val="28"/>
          <w:lang w:eastAsia="en-GB"/>
        </w:rPr>
        <w:t>human rights record</w:t>
      </w:r>
    </w:p>
    <w:p w14:paraId="33C94B9A"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Suriname was examined in the first cycle of the Universal Periodic Review in 2011 (session 11). The following recommendations were made:</w:t>
      </w:r>
      <w:r w:rsidRPr="004A6463">
        <w:rPr>
          <w:rStyle w:val="FootnoteReference"/>
          <w:rFonts w:ascii="Proxima Nova Rg" w:hAnsi="Proxima Nova Rg" w:cstheme="minorHAnsi"/>
          <w:sz w:val="22"/>
          <w:szCs w:val="22"/>
        </w:rPr>
        <w:footnoteReference w:id="17"/>
      </w:r>
    </w:p>
    <w:p w14:paraId="4C661E9F" w14:textId="77777777" w:rsidR="0079277E" w:rsidRPr="004A6463" w:rsidRDefault="0079277E" w:rsidP="0079277E">
      <w:pPr>
        <w:spacing w:after="120"/>
        <w:ind w:left="720"/>
        <w:rPr>
          <w:rFonts w:ascii="Proxima Nova Rg" w:hAnsi="Proxima Nova Rg" w:cstheme="minorHAnsi"/>
          <w:sz w:val="22"/>
          <w:szCs w:val="22"/>
          <w:lang w:eastAsia="en-GB"/>
        </w:rPr>
      </w:pPr>
      <w:r w:rsidRPr="004A6463">
        <w:rPr>
          <w:rFonts w:ascii="Proxima Nova Rg" w:hAnsi="Proxima Nova Rg" w:cstheme="minorHAnsi"/>
          <w:sz w:val="22"/>
          <w:szCs w:val="22"/>
          <w:lang w:eastAsia="en-GB"/>
        </w:rPr>
        <w:t>“Prohibit all forms of violence against children, in particular corporal punishment, which is still legally practised in schools (Belgium</w:t>
      </w:r>
      <w:proofErr w:type="gramStart"/>
      <w:r w:rsidRPr="004A6463">
        <w:rPr>
          <w:rFonts w:ascii="Proxima Nova Rg" w:hAnsi="Proxima Nova Rg" w:cstheme="minorHAnsi"/>
          <w:sz w:val="22"/>
          <w:szCs w:val="22"/>
          <w:lang w:eastAsia="en-GB"/>
        </w:rPr>
        <w:t>);</w:t>
      </w:r>
      <w:proofErr w:type="gramEnd"/>
    </w:p>
    <w:p w14:paraId="04B1A523" w14:textId="77777777" w:rsidR="0079277E" w:rsidRPr="004A6463" w:rsidRDefault="0079277E" w:rsidP="0079277E">
      <w:pPr>
        <w:spacing w:after="120"/>
        <w:ind w:left="720"/>
        <w:rPr>
          <w:rFonts w:ascii="Proxima Nova Rg" w:hAnsi="Proxima Nova Rg" w:cstheme="minorHAnsi"/>
          <w:sz w:val="22"/>
          <w:szCs w:val="22"/>
          <w:lang w:eastAsia="en-GB"/>
        </w:rPr>
      </w:pPr>
      <w:r w:rsidRPr="004A6463">
        <w:rPr>
          <w:rFonts w:ascii="Proxima Nova Rg" w:hAnsi="Proxima Nova Rg" w:cstheme="minorHAnsi"/>
          <w:sz w:val="22"/>
          <w:szCs w:val="22"/>
          <w:lang w:eastAsia="en-GB"/>
        </w:rPr>
        <w:t>“Prohibit explicitly corporal punishment at school, at home, as well as in any public establishment attended by children (France</w:t>
      </w:r>
      <w:proofErr w:type="gramStart"/>
      <w:r w:rsidRPr="004A6463">
        <w:rPr>
          <w:rFonts w:ascii="Proxima Nova Rg" w:hAnsi="Proxima Nova Rg" w:cstheme="minorHAnsi"/>
          <w:sz w:val="22"/>
          <w:szCs w:val="22"/>
          <w:lang w:eastAsia="en-GB"/>
        </w:rPr>
        <w:t>);</w:t>
      </w:r>
      <w:proofErr w:type="gramEnd"/>
    </w:p>
    <w:p w14:paraId="2E18EE5B" w14:textId="77777777" w:rsidR="0079277E" w:rsidRPr="004A6463" w:rsidRDefault="0079277E" w:rsidP="0079277E">
      <w:pPr>
        <w:spacing w:after="120"/>
        <w:ind w:left="720"/>
        <w:rPr>
          <w:rFonts w:ascii="Proxima Nova Rg" w:hAnsi="Proxima Nova Rg" w:cstheme="minorHAnsi"/>
          <w:sz w:val="22"/>
          <w:szCs w:val="22"/>
          <w:lang w:eastAsia="en-GB"/>
        </w:rPr>
      </w:pPr>
      <w:r w:rsidRPr="004A6463">
        <w:rPr>
          <w:rFonts w:ascii="Proxima Nova Rg" w:hAnsi="Proxima Nova Rg" w:cstheme="minorHAnsi"/>
          <w:sz w:val="22"/>
          <w:szCs w:val="22"/>
          <w:lang w:eastAsia="en-GB"/>
        </w:rPr>
        <w:t>“Adopt the necessary legal measures to prohibit all forms of violence against children, including corporal punishment in all settings, particularly in the family, schools, alternative childcare and places of detention for juveniles (Mexico</w:t>
      </w:r>
      <w:proofErr w:type="gramStart"/>
      <w:r w:rsidRPr="004A6463">
        <w:rPr>
          <w:rFonts w:ascii="Proxima Nova Rg" w:hAnsi="Proxima Nova Rg" w:cstheme="minorHAnsi"/>
          <w:sz w:val="22"/>
          <w:szCs w:val="22"/>
          <w:lang w:eastAsia="en-GB"/>
        </w:rPr>
        <w:t>);</w:t>
      </w:r>
      <w:proofErr w:type="gramEnd"/>
    </w:p>
    <w:p w14:paraId="0D7CED35" w14:textId="77777777" w:rsidR="0079277E" w:rsidRPr="004A6463" w:rsidRDefault="0079277E" w:rsidP="0079277E">
      <w:pPr>
        <w:spacing w:after="120"/>
        <w:ind w:left="720"/>
        <w:rPr>
          <w:rFonts w:ascii="Proxima Nova Rg" w:hAnsi="Proxima Nova Rg" w:cstheme="minorHAnsi"/>
          <w:sz w:val="22"/>
          <w:szCs w:val="22"/>
          <w:lang w:eastAsia="en-GB"/>
        </w:rPr>
      </w:pPr>
      <w:r w:rsidRPr="004A6463">
        <w:rPr>
          <w:rFonts w:ascii="Proxima Nova Rg" w:hAnsi="Proxima Nova Rg" w:cstheme="minorHAnsi"/>
          <w:sz w:val="22"/>
          <w:szCs w:val="22"/>
          <w:lang w:eastAsia="en-GB"/>
        </w:rPr>
        <w:t> “Follow up efficiently on the recommendation of the Committee on the Rights of the Child to explicitly prohibit by law all forms of violence against children, including corporal punishment, in all settings, including in the family, schools, alternative childcare and places of detention for juveniles, and to subsequently implement those laws effectively (Slovenia)”</w:t>
      </w:r>
    </w:p>
    <w:p w14:paraId="0CA4BD0F"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The Government accepted the recommendation to prohibit corporal punishment in schools but rejected recommendations to prohibit it in the home and other settings.</w:t>
      </w:r>
      <w:r w:rsidRPr="004A6463">
        <w:rPr>
          <w:rStyle w:val="FootnoteReference"/>
          <w:rFonts w:ascii="Proxima Nova Rg" w:hAnsi="Proxima Nova Rg" w:cstheme="minorHAnsi"/>
          <w:sz w:val="22"/>
          <w:szCs w:val="22"/>
        </w:rPr>
        <w:footnoteReference w:id="18"/>
      </w:r>
      <w:r w:rsidRPr="004A6463">
        <w:rPr>
          <w:rFonts w:ascii="Proxima Nova Rg" w:hAnsi="Proxima Nova Rg" w:cstheme="minorHAnsi"/>
          <w:sz w:val="22"/>
          <w:szCs w:val="22"/>
        </w:rPr>
        <w:t xml:space="preserve"> The Government stated that ministerial instructions not to use corporal punishment are regularly sent to schools, that regulations </w:t>
      </w:r>
      <w:r w:rsidRPr="004A6463">
        <w:rPr>
          <w:rFonts w:ascii="Proxima Nova Rg" w:hAnsi="Proxima Nova Rg" w:cstheme="minorHAnsi"/>
          <w:sz w:val="22"/>
          <w:szCs w:val="22"/>
        </w:rPr>
        <w:lastRenderedPageBreak/>
        <w:t xml:space="preserve">are in place </w:t>
      </w:r>
      <w:proofErr w:type="gramStart"/>
      <w:r w:rsidRPr="004A6463">
        <w:rPr>
          <w:rFonts w:ascii="Proxima Nova Rg" w:hAnsi="Proxima Nova Rg" w:cstheme="minorHAnsi"/>
          <w:sz w:val="22"/>
          <w:szCs w:val="22"/>
        </w:rPr>
        <w:t>with regard to</w:t>
      </w:r>
      <w:proofErr w:type="gramEnd"/>
      <w:r w:rsidRPr="004A6463">
        <w:rPr>
          <w:rFonts w:ascii="Proxima Nova Rg" w:hAnsi="Proxima Nova Rg" w:cstheme="minorHAnsi"/>
          <w:sz w:val="22"/>
          <w:szCs w:val="22"/>
        </w:rPr>
        <w:t xml:space="preserve"> youth in prison, and that the Act on Domestic Violence has begun to combat corporal punishment of children in the home.</w:t>
      </w:r>
      <w:r w:rsidRPr="004A6463">
        <w:rPr>
          <w:rStyle w:val="FootnoteReference"/>
          <w:rFonts w:ascii="Proxima Nova Rg" w:hAnsi="Proxima Nova Rg" w:cstheme="minorHAnsi"/>
          <w:sz w:val="22"/>
          <w:szCs w:val="22"/>
        </w:rPr>
        <w:footnoteReference w:id="19"/>
      </w:r>
    </w:p>
    <w:p w14:paraId="26F5A1C5"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Suriname was examined in the second cycle of the Universal Periodic Review in 2016 (session 25). The following recommendations were made and supported by the Government:</w:t>
      </w:r>
      <w:r w:rsidRPr="004A6463">
        <w:rPr>
          <w:rStyle w:val="FootnoteReference"/>
          <w:rFonts w:ascii="Proxima Nova Rg" w:hAnsi="Proxima Nova Rg" w:cstheme="minorHAnsi"/>
          <w:sz w:val="22"/>
          <w:szCs w:val="22"/>
        </w:rPr>
        <w:footnoteReference w:id="20"/>
      </w:r>
    </w:p>
    <w:p w14:paraId="384BDAAF" w14:textId="77777777" w:rsidR="0079277E" w:rsidRPr="004A6463" w:rsidRDefault="0079277E" w:rsidP="0079277E">
      <w:pPr>
        <w:spacing w:after="120"/>
        <w:ind w:left="720"/>
        <w:rPr>
          <w:rFonts w:ascii="Proxima Nova Rg" w:hAnsi="Proxima Nova Rg" w:cstheme="minorHAnsi"/>
          <w:sz w:val="22"/>
          <w:szCs w:val="22"/>
        </w:rPr>
      </w:pPr>
      <w:r w:rsidRPr="004A6463">
        <w:rPr>
          <w:rFonts w:ascii="Proxima Nova Rg" w:hAnsi="Proxima Nova Rg" w:cstheme="minorHAnsi"/>
          <w:sz w:val="22"/>
          <w:szCs w:val="22"/>
        </w:rPr>
        <w:t>“Improve the protection of children; strengthen early detection and counsel for victims of child sexual abuse; raise public awareness about the harmful effects of corporal punishment (Germany)</w:t>
      </w:r>
    </w:p>
    <w:p w14:paraId="5111366D" w14:textId="77777777" w:rsidR="0079277E" w:rsidRPr="004A6463" w:rsidRDefault="0079277E" w:rsidP="0079277E">
      <w:pPr>
        <w:spacing w:after="120"/>
        <w:ind w:left="720"/>
        <w:rPr>
          <w:rFonts w:ascii="Proxima Nova Rg" w:hAnsi="Proxima Nova Rg" w:cstheme="minorHAnsi"/>
          <w:sz w:val="22"/>
          <w:szCs w:val="22"/>
        </w:rPr>
      </w:pPr>
      <w:r w:rsidRPr="004A6463">
        <w:rPr>
          <w:rFonts w:ascii="Proxima Nova Rg" w:hAnsi="Proxima Nova Rg" w:cstheme="minorHAnsi"/>
          <w:sz w:val="22"/>
          <w:szCs w:val="22"/>
        </w:rPr>
        <w:t>“Adopt legal reforms and policy measures to guarantee the prohibition of all forms of violence against children, including corporal punishment both in the private and the public sphere (Mexico)”</w:t>
      </w:r>
    </w:p>
    <w:p w14:paraId="1C61DF0C"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Examination in the third cycle is scheduled for 2021.</w:t>
      </w:r>
    </w:p>
    <w:p w14:paraId="7A722C3E" w14:textId="77777777" w:rsidR="00977A67" w:rsidRPr="00464936" w:rsidRDefault="00977A67" w:rsidP="00BB7DC3">
      <w:pPr>
        <w:spacing w:after="120"/>
        <w:rPr>
          <w:rFonts w:ascii="Proxima Nova Rg" w:hAnsi="Proxima Nova Rg" w:cstheme="minorHAnsi"/>
          <w:b/>
          <w:sz w:val="28"/>
          <w:szCs w:val="28"/>
          <w:u w:val="single"/>
        </w:rPr>
      </w:pPr>
    </w:p>
    <w:p w14:paraId="7A722C3F" w14:textId="3CD0C6EB" w:rsidR="00EE5054" w:rsidRPr="00464936" w:rsidRDefault="00EE5054" w:rsidP="00BB7DC3">
      <w:pPr>
        <w:pStyle w:val="Heading2"/>
        <w:spacing w:after="120"/>
        <w:rPr>
          <w:rFonts w:ascii="Proxima Nova Rg" w:hAnsi="Proxima Nova Rg" w:cstheme="minorHAnsi"/>
          <w:sz w:val="28"/>
          <w:szCs w:val="28"/>
        </w:rPr>
      </w:pPr>
      <w:bookmarkStart w:id="1" w:name="_Toc197483587"/>
      <w:r w:rsidRPr="00464936">
        <w:rPr>
          <w:rFonts w:ascii="Proxima Nova Rg" w:hAnsi="Proxima Nova Rg" w:cstheme="minorHAnsi"/>
          <w:sz w:val="28"/>
          <w:szCs w:val="28"/>
        </w:rPr>
        <w:t>Recommendations by human rights treaty bodies</w:t>
      </w:r>
      <w:bookmarkEnd w:id="1"/>
    </w:p>
    <w:p w14:paraId="7A722C40" w14:textId="77777777" w:rsidR="00CB23B9" w:rsidRPr="00ED0839" w:rsidRDefault="00CB23B9" w:rsidP="00BB7DC3">
      <w:pPr>
        <w:pStyle w:val="Heading3"/>
        <w:spacing w:before="0" w:after="120"/>
        <w:rPr>
          <w:rFonts w:ascii="Proxima Nova Rg" w:hAnsi="Proxima Nova Rg" w:cstheme="minorHAnsi"/>
          <w:i/>
          <w:color w:val="ECA145"/>
          <w:sz w:val="22"/>
          <w:szCs w:val="22"/>
        </w:rPr>
      </w:pPr>
      <w:r w:rsidRPr="00ED0839">
        <w:rPr>
          <w:rFonts w:ascii="Proxima Nova Rg" w:hAnsi="Proxima Nova Rg" w:cstheme="minorHAnsi"/>
          <w:i/>
          <w:color w:val="ECA145"/>
          <w:sz w:val="22"/>
          <w:szCs w:val="22"/>
        </w:rPr>
        <w:t>Committee on the Rights of the Child</w:t>
      </w:r>
    </w:p>
    <w:p w14:paraId="7D3171D1"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(9 November 2016, CRC/C/SUR/CO/3-4, Concluding Observations on third/fourth report, para. 18)</w:t>
      </w:r>
    </w:p>
    <w:p w14:paraId="6CE85B28"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“While noting the progress in prohibiting corporal punishment in schools through a ministerial decree, the Committee, in line with its general comments No. 8 (2006) on the right of the child to protection from corporal punishment and other cruel or degrading forms of punishment and No. 13 (2011) on the right of the child to freedom from all forms of violence, reiterates its previous recommendations (see CRC/C/SUR/CO/2, para. 37) that the State party:</w:t>
      </w:r>
    </w:p>
    <w:p w14:paraId="28FDEDAA"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 xml:space="preserve">(a) Amend its legislation to explicitly prohibit corporal punishment in all settings, including in the family, day care and afterschool care facilities, schools, alternative care settings, residential care and penal </w:t>
      </w:r>
      <w:proofErr w:type="gramStart"/>
      <w:r w:rsidRPr="004A6463">
        <w:rPr>
          <w:rFonts w:ascii="Proxima Nova Rg" w:hAnsi="Proxima Nova Rg" w:cstheme="minorHAnsi"/>
          <w:sz w:val="22"/>
          <w:szCs w:val="22"/>
        </w:rPr>
        <w:t>institutions;</w:t>
      </w:r>
      <w:proofErr w:type="gramEnd"/>
    </w:p>
    <w:p w14:paraId="30936E65"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 xml:space="preserve">(b) Strengthen and expand its efforts, through awareness-raising programmes and campaigns, to promote positive, </w:t>
      </w:r>
      <w:proofErr w:type="gramStart"/>
      <w:r w:rsidRPr="004A6463">
        <w:rPr>
          <w:rFonts w:ascii="Proxima Nova Rg" w:hAnsi="Proxima Nova Rg" w:cstheme="minorHAnsi"/>
          <w:sz w:val="22"/>
          <w:szCs w:val="22"/>
        </w:rPr>
        <w:t>non-violent</w:t>
      </w:r>
      <w:proofErr w:type="gramEnd"/>
      <w:r w:rsidRPr="004A6463">
        <w:rPr>
          <w:rFonts w:ascii="Proxima Nova Rg" w:hAnsi="Proxima Nova Rg" w:cstheme="minorHAnsi"/>
          <w:sz w:val="22"/>
          <w:szCs w:val="22"/>
        </w:rPr>
        <w:t xml:space="preserve"> and participatory forms of child-rearing and discipline as an alternative to corporal punishment; as well as expand parenting education programmes, in particular, in the interior areas of the State party, and training for principals, teachers and other professionals working with and for children.”</w:t>
      </w:r>
    </w:p>
    <w:p w14:paraId="22FEF827"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p>
    <w:p w14:paraId="2A82B361" w14:textId="77777777" w:rsidR="0079277E" w:rsidRPr="00ED0839" w:rsidRDefault="0079277E" w:rsidP="0079277E">
      <w:pPr>
        <w:pStyle w:val="SingleTxtG"/>
        <w:spacing w:line="240" w:lineRule="auto"/>
        <w:ind w:left="0" w:right="0"/>
        <w:jc w:val="left"/>
        <w:rPr>
          <w:rFonts w:ascii="Proxima Nova Rg" w:hAnsi="Proxima Nova Rg" w:cstheme="minorHAnsi"/>
          <w:bCs/>
          <w:i/>
          <w:color w:val="ECA145"/>
          <w:sz w:val="22"/>
          <w:szCs w:val="22"/>
          <w:lang w:val="en-CA"/>
        </w:rPr>
      </w:pPr>
      <w:r w:rsidRPr="00ED0839">
        <w:rPr>
          <w:rFonts w:ascii="Proxima Nova Rg" w:hAnsi="Proxima Nova Rg" w:cstheme="minorHAnsi"/>
          <w:bCs/>
          <w:i/>
          <w:color w:val="ECA145"/>
          <w:sz w:val="22"/>
          <w:szCs w:val="22"/>
          <w:lang w:val="en-CA"/>
        </w:rPr>
        <w:t>Committee on the Rights of the Child</w:t>
      </w:r>
    </w:p>
    <w:p w14:paraId="73286774"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(18 June 2007, CRC/C/SUR/CO/2, Concluding observations on second report, paras. 36 and 37)</w:t>
      </w:r>
    </w:p>
    <w:p w14:paraId="7015B776" w14:textId="77777777" w:rsidR="0079277E" w:rsidRPr="004A6463" w:rsidRDefault="0079277E" w:rsidP="0079277E">
      <w:pPr>
        <w:autoSpaceDE w:val="0"/>
        <w:autoSpaceDN w:val="0"/>
        <w:adjustRightInd w:val="0"/>
        <w:spacing w:after="120"/>
        <w:rPr>
          <w:rFonts w:ascii="Proxima Nova Rg" w:eastAsiaTheme="minorHAnsi" w:hAnsi="Proxima Nova Rg" w:cstheme="minorHAnsi"/>
          <w:sz w:val="22"/>
          <w:szCs w:val="22"/>
        </w:rPr>
      </w:pPr>
      <w:r w:rsidRPr="004A6463">
        <w:rPr>
          <w:rFonts w:ascii="Proxima Nova Rg" w:eastAsiaTheme="minorHAnsi" w:hAnsi="Proxima Nova Rg" w:cstheme="minorHAnsi"/>
          <w:sz w:val="22"/>
          <w:szCs w:val="22"/>
        </w:rPr>
        <w:t xml:space="preserve">“The Committee welcomes the fact that corporal punishment is prohibited in schools by ministerial decree, that awareness-raising and sensitization activities have been conducted related to better parenting, that April has been declared national child abuse prevention month, and that pilot projects have been conducted to reduce corporal punishment in schools. Nevertheless, the Committee remains concerned that corporal punishment continues to be used in the </w:t>
      </w:r>
      <w:proofErr w:type="gramStart"/>
      <w:r w:rsidRPr="004A6463">
        <w:rPr>
          <w:rFonts w:ascii="Proxima Nova Rg" w:eastAsiaTheme="minorHAnsi" w:hAnsi="Proxima Nova Rg" w:cstheme="minorHAnsi"/>
          <w:sz w:val="22"/>
          <w:szCs w:val="22"/>
        </w:rPr>
        <w:t>schools, and</w:t>
      </w:r>
      <w:proofErr w:type="gramEnd"/>
      <w:r w:rsidRPr="004A6463">
        <w:rPr>
          <w:rFonts w:ascii="Proxima Nova Rg" w:eastAsiaTheme="minorHAnsi" w:hAnsi="Proxima Nova Rg" w:cstheme="minorHAnsi"/>
          <w:sz w:val="22"/>
          <w:szCs w:val="22"/>
        </w:rPr>
        <w:t xml:space="preserve"> is not prohibited in homes or alternative care contexts.</w:t>
      </w:r>
    </w:p>
    <w:p w14:paraId="0C2C207B" w14:textId="77777777" w:rsidR="0079277E" w:rsidRPr="004A6463" w:rsidRDefault="0079277E" w:rsidP="0079277E">
      <w:pPr>
        <w:autoSpaceDE w:val="0"/>
        <w:autoSpaceDN w:val="0"/>
        <w:adjustRightInd w:val="0"/>
        <w:spacing w:after="120"/>
        <w:rPr>
          <w:rFonts w:ascii="Proxima Nova Rg" w:eastAsiaTheme="minorHAnsi" w:hAnsi="Proxima Nova Rg" w:cstheme="minorHAnsi"/>
          <w:bCs/>
          <w:sz w:val="22"/>
          <w:szCs w:val="22"/>
        </w:rPr>
      </w:pPr>
      <w:r w:rsidRPr="004A6463">
        <w:rPr>
          <w:rFonts w:ascii="Proxima Nova Rg" w:eastAsiaTheme="minorHAnsi" w:hAnsi="Proxima Nova Rg" w:cstheme="minorHAnsi"/>
          <w:bCs/>
          <w:sz w:val="22"/>
          <w:szCs w:val="22"/>
        </w:rPr>
        <w:t>“The Committee recommends that the State party explicitly prohibit by law all forms of violence against children, including corporal punishment, in all settings, including in the family, schools, alternative childcare and places of detention for juveniles, and implement those laws effectively. It also recommends that the State party intensify its awareness-raising campaigns in order to promote the use of alternative forms of discipline in a manner consistent with the child’s human dignity and in accordance with the Convention, especially article 28, paragraph 2, taking into account the Committee’s General Comment No. 8 on the right of the child to protection from corporal punishment and other cruel or degrading forms of punishment (CRC/C/GC/8 (2006)).”</w:t>
      </w:r>
    </w:p>
    <w:p w14:paraId="13E6D6D8" w14:textId="77777777" w:rsidR="0079277E" w:rsidRPr="004A6463" w:rsidRDefault="0079277E" w:rsidP="0079277E">
      <w:pPr>
        <w:autoSpaceDE w:val="0"/>
        <w:autoSpaceDN w:val="0"/>
        <w:adjustRightInd w:val="0"/>
        <w:spacing w:after="120"/>
        <w:rPr>
          <w:rFonts w:ascii="Proxima Nova Rg" w:hAnsi="Proxima Nova Rg" w:cstheme="minorHAnsi"/>
          <w:i/>
          <w:sz w:val="22"/>
          <w:szCs w:val="22"/>
        </w:rPr>
      </w:pPr>
    </w:p>
    <w:p w14:paraId="19CCCCE0" w14:textId="77777777" w:rsidR="0079277E" w:rsidRPr="00ED0839" w:rsidRDefault="0079277E" w:rsidP="0079277E">
      <w:pPr>
        <w:pStyle w:val="SingleTxtG"/>
        <w:spacing w:line="240" w:lineRule="auto"/>
        <w:ind w:left="0" w:right="0"/>
        <w:jc w:val="left"/>
        <w:rPr>
          <w:rFonts w:ascii="Proxima Nova Rg" w:hAnsi="Proxima Nova Rg" w:cstheme="minorHAnsi"/>
          <w:bCs/>
          <w:i/>
          <w:color w:val="ECA145"/>
          <w:sz w:val="22"/>
          <w:szCs w:val="22"/>
          <w:lang w:val="en-CA"/>
        </w:rPr>
      </w:pPr>
      <w:r w:rsidRPr="00ED0839">
        <w:rPr>
          <w:rFonts w:ascii="Proxima Nova Rg" w:hAnsi="Proxima Nova Rg" w:cstheme="minorHAnsi"/>
          <w:bCs/>
          <w:i/>
          <w:color w:val="ECA145"/>
          <w:sz w:val="22"/>
          <w:szCs w:val="22"/>
          <w:lang w:val="en-CA"/>
        </w:rPr>
        <w:t xml:space="preserve">Committee on the Rights of the Child </w:t>
      </w:r>
    </w:p>
    <w:p w14:paraId="60DC6DE3"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(28 June 2000, CRC/C/15/Add.130, Concluding observations on initial report, paras. 41 and 42)</w:t>
      </w:r>
    </w:p>
    <w:p w14:paraId="0370865E" w14:textId="77777777" w:rsidR="0079277E" w:rsidRPr="004A6463" w:rsidRDefault="0079277E" w:rsidP="0079277E">
      <w:pPr>
        <w:pStyle w:val="NormalWeb"/>
        <w:spacing w:before="0" w:beforeAutospacing="0" w:after="120" w:afterAutospacing="0"/>
        <w:rPr>
          <w:rFonts w:ascii="Proxima Nova Rg" w:hAnsi="Proxima Nova Rg" w:cstheme="minorHAnsi"/>
          <w:color w:val="auto"/>
          <w:sz w:val="22"/>
          <w:szCs w:val="22"/>
        </w:rPr>
      </w:pPr>
      <w:r w:rsidRPr="004A6463">
        <w:rPr>
          <w:rFonts w:ascii="Proxima Nova Rg" w:hAnsi="Proxima Nova Rg" w:cstheme="minorHAnsi"/>
          <w:color w:val="auto"/>
          <w:sz w:val="22"/>
          <w:szCs w:val="22"/>
        </w:rPr>
        <w:t xml:space="preserve">“While the Committee notes that corporal punishment is prohibited in schools, it is concerned that it continues to be used in schools, </w:t>
      </w:r>
      <w:proofErr w:type="gramStart"/>
      <w:r w:rsidRPr="004A6463">
        <w:rPr>
          <w:rFonts w:ascii="Proxima Nova Rg" w:hAnsi="Proxima Nova Rg" w:cstheme="minorHAnsi"/>
          <w:color w:val="auto"/>
          <w:sz w:val="22"/>
          <w:szCs w:val="22"/>
        </w:rPr>
        <w:t>families</w:t>
      </w:r>
      <w:proofErr w:type="gramEnd"/>
      <w:r w:rsidRPr="004A6463">
        <w:rPr>
          <w:rFonts w:ascii="Proxima Nova Rg" w:hAnsi="Proxima Nova Rg" w:cstheme="minorHAnsi"/>
          <w:color w:val="auto"/>
          <w:sz w:val="22"/>
          <w:szCs w:val="22"/>
        </w:rPr>
        <w:t xml:space="preserve"> and care institutions.</w:t>
      </w:r>
    </w:p>
    <w:p w14:paraId="0EDF8304" w14:textId="77777777" w:rsidR="0079277E" w:rsidRPr="004A6463" w:rsidRDefault="0079277E" w:rsidP="0079277E">
      <w:pPr>
        <w:spacing w:after="120"/>
        <w:rPr>
          <w:rFonts w:ascii="Proxima Nova Rg" w:hAnsi="Proxima Nova Rg" w:cstheme="minorHAnsi"/>
          <w:sz w:val="22"/>
          <w:szCs w:val="22"/>
        </w:rPr>
      </w:pPr>
      <w:r w:rsidRPr="004A6463">
        <w:rPr>
          <w:rFonts w:ascii="Proxima Nova Rg" w:hAnsi="Proxima Nova Rg" w:cstheme="minorHAnsi"/>
          <w:sz w:val="22"/>
          <w:szCs w:val="22"/>
        </w:rPr>
        <w:t xml:space="preserve">“The Committee recommends that the State party take legislative measures to prohibit all forms of physical and mental violence, including corporal punishment, within the family, </w:t>
      </w:r>
      <w:proofErr w:type="gramStart"/>
      <w:r w:rsidRPr="004A6463">
        <w:rPr>
          <w:rFonts w:ascii="Proxima Nova Rg" w:hAnsi="Proxima Nova Rg" w:cstheme="minorHAnsi"/>
          <w:sz w:val="22"/>
          <w:szCs w:val="22"/>
        </w:rPr>
        <w:t>schools</w:t>
      </w:r>
      <w:proofErr w:type="gramEnd"/>
      <w:r w:rsidRPr="004A6463">
        <w:rPr>
          <w:rFonts w:ascii="Proxima Nova Rg" w:hAnsi="Proxima Nova Rg" w:cstheme="minorHAnsi"/>
          <w:sz w:val="22"/>
          <w:szCs w:val="22"/>
        </w:rPr>
        <w:t xml:space="preserve"> and care institutions. The Committee encourages the State party to intensify its public-awareness campaigns to promote positive, non-violent forms of discipline as an alternative to corporal punishment at all levels of society.”</w:t>
      </w:r>
    </w:p>
    <w:p w14:paraId="2FB1F324" w14:textId="77777777" w:rsidR="0079277E" w:rsidRPr="004A6463" w:rsidRDefault="0079277E" w:rsidP="0079277E">
      <w:pPr>
        <w:spacing w:after="120"/>
        <w:rPr>
          <w:rFonts w:ascii="Proxima Nova Rg" w:hAnsi="Proxima Nova Rg" w:cstheme="minorHAnsi"/>
          <w:sz w:val="22"/>
          <w:szCs w:val="22"/>
        </w:rPr>
      </w:pPr>
    </w:p>
    <w:p w14:paraId="58C978E1" w14:textId="77777777" w:rsidR="0079277E" w:rsidRPr="00ED0839" w:rsidRDefault="0079277E" w:rsidP="0079277E">
      <w:pPr>
        <w:pStyle w:val="Heading3"/>
        <w:spacing w:before="0" w:after="120"/>
        <w:rPr>
          <w:rFonts w:ascii="Proxima Nova Rg" w:hAnsi="Proxima Nova Rg" w:cstheme="minorHAnsi"/>
          <w:i/>
          <w:color w:val="ECA145"/>
          <w:sz w:val="22"/>
          <w:szCs w:val="22"/>
        </w:rPr>
      </w:pPr>
      <w:r w:rsidRPr="00ED0839">
        <w:rPr>
          <w:rFonts w:ascii="Proxima Nova Rg" w:hAnsi="Proxima Nova Rg" w:cstheme="minorHAnsi"/>
          <w:i/>
          <w:color w:val="ECA145"/>
          <w:sz w:val="22"/>
          <w:szCs w:val="22"/>
        </w:rPr>
        <w:t>Human Rights Committee</w:t>
      </w:r>
    </w:p>
    <w:p w14:paraId="442F308C" w14:textId="77777777" w:rsidR="0079277E" w:rsidRPr="004A6463" w:rsidRDefault="0079277E" w:rsidP="0079277E">
      <w:pPr>
        <w:autoSpaceDE w:val="0"/>
        <w:autoSpaceDN w:val="0"/>
        <w:adjustRightInd w:val="0"/>
        <w:spacing w:after="120"/>
        <w:rPr>
          <w:rFonts w:ascii="Proxima Nova Rg" w:hAnsi="Proxima Nova Rg" w:cstheme="minorHAnsi"/>
          <w:sz w:val="22"/>
          <w:szCs w:val="22"/>
        </w:rPr>
      </w:pPr>
      <w:r w:rsidRPr="004A6463">
        <w:rPr>
          <w:rFonts w:ascii="Proxima Nova Rg" w:hAnsi="Proxima Nova Rg" w:cstheme="minorHAnsi"/>
          <w:sz w:val="22"/>
          <w:szCs w:val="22"/>
        </w:rPr>
        <w:t>(</w:t>
      </w:r>
      <w:r w:rsidRPr="004A6463">
        <w:rPr>
          <w:rFonts w:ascii="Proxima Nova Rg" w:eastAsiaTheme="minorHAnsi" w:hAnsi="Proxima Nova Rg" w:cstheme="minorHAnsi"/>
          <w:color w:val="000000"/>
          <w:sz w:val="22"/>
          <w:szCs w:val="22"/>
          <w:lang w:val="en-US"/>
        </w:rPr>
        <w:t>[November 2015], CCPR/C/SUR/Q/3/Add.1 Advance Unedited Version, Concluding observations on third report, paras. 45 and 46</w:t>
      </w:r>
      <w:r w:rsidRPr="004A6463">
        <w:rPr>
          <w:rFonts w:ascii="Proxima Nova Rg" w:hAnsi="Proxima Nova Rg" w:cstheme="minorHAnsi"/>
          <w:sz w:val="22"/>
          <w:szCs w:val="22"/>
        </w:rPr>
        <w:t>)</w:t>
      </w:r>
    </w:p>
    <w:p w14:paraId="61663869" w14:textId="77777777" w:rsidR="0079277E" w:rsidRPr="004A6463" w:rsidRDefault="0079277E" w:rsidP="0079277E">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4A6463">
        <w:rPr>
          <w:rFonts w:ascii="Proxima Nova Rg" w:eastAsiaTheme="minorHAnsi" w:hAnsi="Proxima Nova Rg" w:cstheme="minorHAnsi"/>
          <w:color w:val="000000"/>
          <w:sz w:val="22"/>
          <w:szCs w:val="22"/>
          <w:lang w:val="en-US"/>
        </w:rPr>
        <w:t>“The Committee observes that although corporal punishment is explicitly prohibited in the penal system, it continues to be prevalent and accepted in society (arts. 7 and 24).</w:t>
      </w:r>
    </w:p>
    <w:p w14:paraId="298EEDE9"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lang w:val="en-US"/>
        </w:rPr>
      </w:pPr>
      <w:r w:rsidRPr="004A6463">
        <w:rPr>
          <w:rFonts w:ascii="Proxima Nova Rg" w:eastAsiaTheme="minorHAnsi" w:hAnsi="Proxima Nova Rg" w:cstheme="minorHAnsi"/>
          <w:color w:val="000000"/>
          <w:sz w:val="22"/>
          <w:szCs w:val="22"/>
          <w:lang w:val="en-US"/>
        </w:rPr>
        <w:t>“The State party should take practical steps, including through legislative measures, where appropriate, to put an end to corporal punishment of children in all settings. It should encourage non-violent forms of discipline as alternatives and should conduct public information campaigns to raise awareness about the harmful effects of corporal punishment.”</w:t>
      </w:r>
    </w:p>
    <w:p w14:paraId="6B49CE59"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lang w:val="en-US"/>
        </w:rPr>
      </w:pPr>
    </w:p>
    <w:p w14:paraId="097E09D9" w14:textId="77777777" w:rsidR="0079277E" w:rsidRPr="00ED0839" w:rsidRDefault="0079277E" w:rsidP="0079277E">
      <w:pPr>
        <w:pStyle w:val="Heading3"/>
        <w:spacing w:before="0" w:after="120"/>
        <w:rPr>
          <w:rFonts w:ascii="Proxima Nova Rg" w:hAnsi="Proxima Nova Rg" w:cstheme="minorHAnsi"/>
          <w:i/>
          <w:color w:val="ECA145"/>
          <w:sz w:val="22"/>
          <w:szCs w:val="22"/>
        </w:rPr>
      </w:pPr>
      <w:r w:rsidRPr="00ED0839">
        <w:rPr>
          <w:rFonts w:ascii="Proxima Nova Rg" w:hAnsi="Proxima Nova Rg" w:cstheme="minorHAnsi"/>
          <w:i/>
          <w:color w:val="ECA145"/>
          <w:sz w:val="22"/>
          <w:szCs w:val="22"/>
        </w:rPr>
        <w:t>Committee on the Elimination of Discrimination Against Women</w:t>
      </w:r>
    </w:p>
    <w:p w14:paraId="434C7152"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lang w:val="en-US"/>
        </w:rPr>
      </w:pPr>
      <w:r w:rsidRPr="004A6463">
        <w:rPr>
          <w:rFonts w:ascii="Proxima Nova Rg" w:eastAsiaTheme="minorHAnsi" w:hAnsi="Proxima Nova Rg" w:cstheme="minorHAnsi"/>
          <w:color w:val="000000"/>
          <w:sz w:val="22"/>
          <w:szCs w:val="22"/>
          <w:lang w:val="en-US"/>
        </w:rPr>
        <w:t>(9 March 2018, CEDAW/C/SUR/CO/4-6 Advance unedited version, Concluding observations on fourth/sixth report, paras. 26 and 27)</w:t>
      </w:r>
    </w:p>
    <w:p w14:paraId="66A42610"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“The Committee reiterates its concern about the high prevalence of gender-based violence, including domestic violence, against women in the State party and the delay in adopting the draft National Policy Plan 2014-2017 on Domestic Violence. It further regrets:</w:t>
      </w:r>
    </w:p>
    <w:p w14:paraId="42551465"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 xml:space="preserve">(a) The limited information on the application of the Law on Domestic Violence since its adoption in </w:t>
      </w:r>
      <w:proofErr w:type="gramStart"/>
      <w:r w:rsidRPr="004A6463">
        <w:rPr>
          <w:rFonts w:ascii="Proxima Nova Rg" w:eastAsiaTheme="minorHAnsi" w:hAnsi="Proxima Nova Rg" w:cstheme="minorHAnsi"/>
          <w:color w:val="000000"/>
          <w:sz w:val="22"/>
          <w:szCs w:val="22"/>
        </w:rPr>
        <w:t>2009;</w:t>
      </w:r>
      <w:proofErr w:type="gramEnd"/>
    </w:p>
    <w:p w14:paraId="54FC45B3"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 xml:space="preserve">(b) The lack of information on inter-institutional coordination mechanisms for combating gender-based violence, including domestic violence and sexual harassment, and the fact that there is only one shelter for victims of domestic violence with about 30 women and their </w:t>
      </w:r>
      <w:proofErr w:type="gramStart"/>
      <w:r w:rsidRPr="004A6463">
        <w:rPr>
          <w:rFonts w:ascii="Proxima Nova Rg" w:eastAsiaTheme="minorHAnsi" w:hAnsi="Proxima Nova Rg" w:cstheme="minorHAnsi"/>
          <w:color w:val="000000"/>
          <w:sz w:val="22"/>
          <w:szCs w:val="22"/>
        </w:rPr>
        <w:t>children;</w:t>
      </w:r>
      <w:proofErr w:type="gramEnd"/>
    </w:p>
    <w:p w14:paraId="6D0ACA27"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 xml:space="preserve">(c) The continuing practice of corporal punishment affecting girls and the absence of legislation explicitly prohibiting it in all </w:t>
      </w:r>
      <w:proofErr w:type="gramStart"/>
      <w:r w:rsidRPr="004A6463">
        <w:rPr>
          <w:rFonts w:ascii="Proxima Nova Rg" w:eastAsiaTheme="minorHAnsi" w:hAnsi="Proxima Nova Rg" w:cstheme="minorHAnsi"/>
          <w:color w:val="000000"/>
          <w:sz w:val="22"/>
          <w:szCs w:val="22"/>
        </w:rPr>
        <w:t>settings;</w:t>
      </w:r>
      <w:proofErr w:type="gramEnd"/>
    </w:p>
    <w:p w14:paraId="51FA2A1C"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(d) The lack of information on the prevalence, causes and consequences of gender-based violence against women, despite the Committee’s previous recommendation (CEDAW/C/SUR/CO/3, para. 20).</w:t>
      </w:r>
    </w:p>
    <w:p w14:paraId="052E5C67"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“Recalling its general recommendation No. 35 (2017) on gender-based violence against women, updating general recommendation No. 19, the Committee recommends that the State party:</w:t>
      </w:r>
    </w:p>
    <w:p w14:paraId="5E9B81EE"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 xml:space="preserve">(a) Approve, without delay, the national policy plan on domestic violence and continue its efforts to enforce the law on domestic </w:t>
      </w:r>
      <w:proofErr w:type="gramStart"/>
      <w:r w:rsidRPr="004A6463">
        <w:rPr>
          <w:rFonts w:ascii="Proxima Nova Rg" w:eastAsiaTheme="minorHAnsi" w:hAnsi="Proxima Nova Rg" w:cstheme="minorHAnsi"/>
          <w:color w:val="000000"/>
          <w:sz w:val="22"/>
          <w:szCs w:val="22"/>
        </w:rPr>
        <w:t>violence;</w:t>
      </w:r>
      <w:proofErr w:type="gramEnd"/>
    </w:p>
    <w:p w14:paraId="0ED46F3D"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 xml:space="preserve">(b) Establish additional shelters for victims of gender-based violence that are accessible for all women and girls, especially those living in rural areas, and that they provide legal assistance, rehabilitation and psycho-social support to </w:t>
      </w:r>
      <w:proofErr w:type="gramStart"/>
      <w:r w:rsidRPr="004A6463">
        <w:rPr>
          <w:rFonts w:ascii="Proxima Nova Rg" w:eastAsiaTheme="minorHAnsi" w:hAnsi="Proxima Nova Rg" w:cstheme="minorHAnsi"/>
          <w:color w:val="000000"/>
          <w:sz w:val="22"/>
          <w:szCs w:val="22"/>
        </w:rPr>
        <w:t>victims;</w:t>
      </w:r>
      <w:proofErr w:type="gramEnd"/>
    </w:p>
    <w:p w14:paraId="06BC4098"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 xml:space="preserve">(c) Adopt legislation to explicitly prohibit corporal punishment in all </w:t>
      </w:r>
      <w:proofErr w:type="gramStart"/>
      <w:r w:rsidRPr="004A6463">
        <w:rPr>
          <w:rFonts w:ascii="Proxima Nova Rg" w:eastAsiaTheme="minorHAnsi" w:hAnsi="Proxima Nova Rg" w:cstheme="minorHAnsi"/>
          <w:color w:val="000000"/>
          <w:sz w:val="22"/>
          <w:szCs w:val="22"/>
        </w:rPr>
        <w:t>settings;</w:t>
      </w:r>
      <w:proofErr w:type="gramEnd"/>
    </w:p>
    <w:p w14:paraId="7F06BAFE" w14:textId="77777777" w:rsidR="0079277E" w:rsidRPr="004A6463" w:rsidRDefault="0079277E" w:rsidP="0079277E">
      <w:pPr>
        <w:autoSpaceDE w:val="0"/>
        <w:autoSpaceDN w:val="0"/>
        <w:adjustRightInd w:val="0"/>
        <w:spacing w:after="120"/>
        <w:rPr>
          <w:rFonts w:ascii="Proxima Nova Rg" w:eastAsiaTheme="minorHAnsi" w:hAnsi="Proxima Nova Rg" w:cstheme="minorHAnsi"/>
          <w:color w:val="000000"/>
          <w:sz w:val="22"/>
          <w:szCs w:val="22"/>
        </w:rPr>
      </w:pPr>
      <w:r w:rsidRPr="004A6463">
        <w:rPr>
          <w:rFonts w:ascii="Proxima Nova Rg" w:eastAsiaTheme="minorHAnsi" w:hAnsi="Proxima Nova Rg" w:cstheme="minorHAnsi"/>
          <w:color w:val="000000"/>
          <w:sz w:val="22"/>
          <w:szCs w:val="22"/>
        </w:rPr>
        <w:t>(d) Systematically collect data on gender-based violence against women and girls, disaggregated by age, ethnicity, geography and relationship between victim and perpetrator, and ensure that research in this area serves as a basis for comprehensive and targeted interventions.”</w:t>
      </w:r>
    </w:p>
    <w:p w14:paraId="33204B07" w14:textId="77777777" w:rsidR="001C0CB6" w:rsidRPr="00464936"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464936" w:rsidRDefault="00C77C73" w:rsidP="00C77C73">
      <w:pPr>
        <w:pStyle w:val="Heading2"/>
        <w:spacing w:after="120"/>
        <w:rPr>
          <w:rFonts w:ascii="Proxima Nova Rg" w:hAnsi="Proxima Nova Rg" w:cstheme="minorHAnsi"/>
          <w:sz w:val="28"/>
          <w:szCs w:val="28"/>
        </w:rPr>
      </w:pPr>
      <w:bookmarkStart w:id="2" w:name="_Toc197483586"/>
      <w:r w:rsidRPr="00464936">
        <w:rPr>
          <w:rFonts w:ascii="Proxima Nova Rg" w:hAnsi="Proxima Nova Rg" w:cstheme="minorHAnsi"/>
          <w:sz w:val="28"/>
          <w:szCs w:val="28"/>
        </w:rPr>
        <w:t>Prevalence/attitudinal research</w:t>
      </w:r>
      <w:bookmarkEnd w:id="2"/>
      <w:r w:rsidRPr="00464936">
        <w:rPr>
          <w:rFonts w:ascii="Proxima Nova Rg" w:hAnsi="Proxima Nova Rg" w:cstheme="minorHAnsi"/>
          <w:sz w:val="28"/>
          <w:szCs w:val="28"/>
        </w:rPr>
        <w:t xml:space="preserve"> in the last ten years</w:t>
      </w:r>
    </w:p>
    <w:p w14:paraId="5D04FDA1" w14:textId="2CF477ED" w:rsidR="00A70362" w:rsidRDefault="004A2816" w:rsidP="0079277E">
      <w:pPr>
        <w:spacing w:after="60"/>
        <w:rPr>
          <w:rFonts w:ascii="Proxima Nova Rg" w:hAnsi="Proxima Nova Rg" w:cstheme="minorHAnsi"/>
          <w:sz w:val="22"/>
          <w:szCs w:val="22"/>
        </w:rPr>
      </w:pPr>
      <w:r>
        <w:rPr>
          <w:rFonts w:ascii="Proxima Nova Rg" w:hAnsi="Proxima Nova Rg" w:cstheme="minorHAnsi"/>
          <w:sz w:val="22"/>
          <w:szCs w:val="22"/>
        </w:rPr>
        <w:t xml:space="preserve">A </w:t>
      </w:r>
      <w:r w:rsidR="00180BC3">
        <w:rPr>
          <w:rFonts w:ascii="Proxima Nova Rg" w:hAnsi="Proxima Nova Rg" w:cstheme="minorHAnsi"/>
          <w:sz w:val="22"/>
          <w:szCs w:val="22"/>
        </w:rPr>
        <w:t xml:space="preserve">survey conducted in 2019 as part of UNICEF’s Multiple Indicator Cluster Survey (MICS) programme </w:t>
      </w:r>
      <w:r w:rsidR="00447FBE">
        <w:rPr>
          <w:rFonts w:ascii="Proxima Nova Rg" w:hAnsi="Proxima Nova Rg" w:cstheme="minorHAnsi"/>
          <w:sz w:val="22"/>
          <w:szCs w:val="22"/>
        </w:rPr>
        <w:t xml:space="preserve">amongst </w:t>
      </w:r>
      <w:r w:rsidR="00500D94">
        <w:rPr>
          <w:rFonts w:ascii="Proxima Nova Rg" w:hAnsi="Proxima Nova Rg" w:cstheme="minorHAnsi"/>
          <w:sz w:val="22"/>
          <w:szCs w:val="22"/>
        </w:rPr>
        <w:t>9</w:t>
      </w:r>
      <w:r w:rsidR="002D5D50">
        <w:rPr>
          <w:rFonts w:ascii="Proxima Nova Rg" w:hAnsi="Proxima Nova Rg" w:cstheme="minorHAnsi"/>
          <w:sz w:val="22"/>
          <w:szCs w:val="22"/>
        </w:rPr>
        <w:t>,</w:t>
      </w:r>
      <w:r w:rsidR="00500D94">
        <w:rPr>
          <w:rFonts w:ascii="Proxima Nova Rg" w:hAnsi="Proxima Nova Rg" w:cstheme="minorHAnsi"/>
          <w:sz w:val="22"/>
          <w:szCs w:val="22"/>
        </w:rPr>
        <w:t xml:space="preserve">416 children between the age of 1-14 years </w:t>
      </w:r>
      <w:r w:rsidR="00180BC3">
        <w:rPr>
          <w:rFonts w:ascii="Proxima Nova Rg" w:hAnsi="Proxima Nova Rg" w:cstheme="minorHAnsi"/>
          <w:sz w:val="22"/>
          <w:szCs w:val="22"/>
        </w:rPr>
        <w:t>found that</w:t>
      </w:r>
      <w:r w:rsidR="002D5D50">
        <w:rPr>
          <w:rFonts w:ascii="Proxima Nova Rg" w:hAnsi="Proxima Nova Rg" w:cstheme="minorHAnsi"/>
          <w:sz w:val="22"/>
          <w:szCs w:val="22"/>
        </w:rPr>
        <w:t xml:space="preserve"> in the past month</w:t>
      </w:r>
      <w:r w:rsidR="00645BEE">
        <w:rPr>
          <w:rFonts w:ascii="Proxima Nova Rg" w:hAnsi="Proxima Nova Rg" w:cstheme="minorHAnsi"/>
          <w:sz w:val="22"/>
          <w:szCs w:val="22"/>
        </w:rPr>
        <w:t xml:space="preserve"> 87.3% </w:t>
      </w:r>
      <w:r w:rsidR="002D5D50">
        <w:rPr>
          <w:rFonts w:ascii="Proxima Nova Rg" w:hAnsi="Proxima Nova Rg" w:cstheme="minorHAnsi"/>
          <w:sz w:val="22"/>
          <w:szCs w:val="22"/>
        </w:rPr>
        <w:t xml:space="preserve">had </w:t>
      </w:r>
      <w:r w:rsidR="00645BEE">
        <w:rPr>
          <w:rFonts w:ascii="Proxima Nova Rg" w:hAnsi="Proxima Nova Rg" w:cstheme="minorHAnsi"/>
          <w:sz w:val="22"/>
          <w:szCs w:val="22"/>
        </w:rPr>
        <w:t>experience</w:t>
      </w:r>
      <w:r w:rsidR="002A38DE">
        <w:rPr>
          <w:rFonts w:ascii="Proxima Nova Rg" w:hAnsi="Proxima Nova Rg" w:cstheme="minorHAnsi"/>
          <w:sz w:val="22"/>
          <w:szCs w:val="22"/>
        </w:rPr>
        <w:t>d</w:t>
      </w:r>
      <w:r w:rsidR="00645BEE">
        <w:rPr>
          <w:rFonts w:ascii="Proxima Nova Rg" w:hAnsi="Proxima Nova Rg" w:cstheme="minorHAnsi"/>
          <w:sz w:val="22"/>
          <w:szCs w:val="22"/>
        </w:rPr>
        <w:t xml:space="preserve"> </w:t>
      </w:r>
      <w:r w:rsidR="00C92AB0">
        <w:rPr>
          <w:rFonts w:ascii="Proxima Nova Rg" w:hAnsi="Proxima Nova Rg" w:cstheme="minorHAnsi"/>
          <w:sz w:val="22"/>
          <w:szCs w:val="22"/>
        </w:rPr>
        <w:t xml:space="preserve">any violent discipline method, </w:t>
      </w:r>
      <w:r w:rsidR="006069F8">
        <w:rPr>
          <w:rFonts w:ascii="Proxima Nova Rg" w:hAnsi="Proxima Nova Rg" w:cstheme="minorHAnsi"/>
          <w:sz w:val="22"/>
          <w:szCs w:val="22"/>
        </w:rPr>
        <w:t xml:space="preserve">8% </w:t>
      </w:r>
      <w:r w:rsidR="002D5D50">
        <w:rPr>
          <w:rFonts w:ascii="Proxima Nova Rg" w:hAnsi="Proxima Nova Rg" w:cstheme="minorHAnsi"/>
          <w:sz w:val="22"/>
          <w:szCs w:val="22"/>
        </w:rPr>
        <w:t xml:space="preserve">had </w:t>
      </w:r>
      <w:r w:rsidR="006069F8">
        <w:rPr>
          <w:rFonts w:ascii="Proxima Nova Rg" w:hAnsi="Proxima Nova Rg" w:cstheme="minorHAnsi"/>
          <w:sz w:val="22"/>
          <w:szCs w:val="22"/>
        </w:rPr>
        <w:t>exp</w:t>
      </w:r>
      <w:r w:rsidR="000C17A2">
        <w:rPr>
          <w:rFonts w:ascii="Proxima Nova Rg" w:hAnsi="Proxima Nova Rg" w:cstheme="minorHAnsi"/>
          <w:sz w:val="22"/>
          <w:szCs w:val="22"/>
        </w:rPr>
        <w:t>erienced severe physical punishment, 62.6</w:t>
      </w:r>
      <w:r w:rsidR="00966D96">
        <w:rPr>
          <w:rFonts w:ascii="Proxima Nova Rg" w:hAnsi="Proxima Nova Rg" w:cstheme="minorHAnsi"/>
          <w:sz w:val="22"/>
          <w:szCs w:val="22"/>
        </w:rPr>
        <w:t xml:space="preserve">% </w:t>
      </w:r>
      <w:r w:rsidR="002D5D50">
        <w:rPr>
          <w:rFonts w:ascii="Proxima Nova Rg" w:hAnsi="Proxima Nova Rg" w:cstheme="minorHAnsi"/>
          <w:sz w:val="22"/>
          <w:szCs w:val="22"/>
        </w:rPr>
        <w:t xml:space="preserve">had </w:t>
      </w:r>
      <w:r w:rsidR="00966D96">
        <w:rPr>
          <w:rFonts w:ascii="Proxima Nova Rg" w:hAnsi="Proxima Nova Rg" w:cstheme="minorHAnsi"/>
          <w:sz w:val="22"/>
          <w:szCs w:val="22"/>
        </w:rPr>
        <w:t xml:space="preserve">experienced any physical punishment, 83.6% </w:t>
      </w:r>
      <w:r w:rsidR="002D5D50">
        <w:rPr>
          <w:rFonts w:ascii="Proxima Nova Rg" w:hAnsi="Proxima Nova Rg" w:cstheme="minorHAnsi"/>
          <w:sz w:val="22"/>
          <w:szCs w:val="22"/>
        </w:rPr>
        <w:t xml:space="preserve">had </w:t>
      </w:r>
      <w:r w:rsidR="00966D96">
        <w:rPr>
          <w:rFonts w:ascii="Proxima Nova Rg" w:hAnsi="Proxima Nova Rg" w:cstheme="minorHAnsi"/>
          <w:sz w:val="22"/>
          <w:szCs w:val="22"/>
        </w:rPr>
        <w:t xml:space="preserve">experienced </w:t>
      </w:r>
      <w:r w:rsidR="00F865B0">
        <w:rPr>
          <w:rFonts w:ascii="Proxima Nova Rg" w:hAnsi="Proxima Nova Rg" w:cstheme="minorHAnsi"/>
          <w:sz w:val="22"/>
          <w:szCs w:val="22"/>
        </w:rPr>
        <w:t xml:space="preserve">psychological aggression and 7.1% </w:t>
      </w:r>
      <w:r w:rsidR="002D5D50">
        <w:rPr>
          <w:rFonts w:ascii="Proxima Nova Rg" w:hAnsi="Proxima Nova Rg" w:cstheme="minorHAnsi"/>
          <w:sz w:val="22"/>
          <w:szCs w:val="22"/>
        </w:rPr>
        <w:t xml:space="preserve">had </w:t>
      </w:r>
      <w:r w:rsidR="00F315EF">
        <w:rPr>
          <w:rFonts w:ascii="Proxima Nova Rg" w:hAnsi="Proxima Nova Rg" w:cstheme="minorHAnsi"/>
          <w:sz w:val="22"/>
          <w:szCs w:val="22"/>
        </w:rPr>
        <w:t>experienced only non-violent discipline.</w:t>
      </w:r>
      <w:r w:rsidR="00FE06BE">
        <w:rPr>
          <w:rFonts w:ascii="Proxima Nova Rg" w:hAnsi="Proxima Nova Rg" w:cstheme="minorHAnsi"/>
          <w:sz w:val="22"/>
          <w:szCs w:val="22"/>
        </w:rPr>
        <w:t xml:space="preserve"> </w:t>
      </w:r>
      <w:r w:rsidR="002A38DE">
        <w:rPr>
          <w:rFonts w:ascii="Proxima Nova Rg" w:hAnsi="Proxima Nova Rg" w:cstheme="minorHAnsi"/>
          <w:sz w:val="22"/>
          <w:szCs w:val="22"/>
        </w:rPr>
        <w:t>Amongst the</w:t>
      </w:r>
      <w:r w:rsidR="009312C0">
        <w:rPr>
          <w:rFonts w:ascii="Proxima Nova Rg" w:hAnsi="Proxima Nova Rg" w:cstheme="minorHAnsi"/>
          <w:sz w:val="22"/>
          <w:szCs w:val="22"/>
        </w:rPr>
        <w:t xml:space="preserve"> </w:t>
      </w:r>
      <w:r w:rsidR="005D74A3">
        <w:rPr>
          <w:rFonts w:ascii="Proxima Nova Rg" w:hAnsi="Proxima Nova Rg" w:cstheme="minorHAnsi"/>
          <w:sz w:val="22"/>
          <w:szCs w:val="22"/>
        </w:rPr>
        <w:t>6</w:t>
      </w:r>
      <w:r w:rsidR="002D5D50">
        <w:rPr>
          <w:rFonts w:ascii="Proxima Nova Rg" w:hAnsi="Proxima Nova Rg" w:cstheme="minorHAnsi"/>
          <w:sz w:val="22"/>
          <w:szCs w:val="22"/>
        </w:rPr>
        <w:t>,</w:t>
      </w:r>
      <w:r w:rsidR="005D74A3">
        <w:rPr>
          <w:rFonts w:ascii="Proxima Nova Rg" w:hAnsi="Proxima Nova Rg" w:cstheme="minorHAnsi"/>
          <w:sz w:val="22"/>
          <w:szCs w:val="22"/>
        </w:rPr>
        <w:t xml:space="preserve">404 mothers/caretakers </w:t>
      </w:r>
      <w:r w:rsidR="002A38DE">
        <w:rPr>
          <w:rFonts w:ascii="Proxima Nova Rg" w:hAnsi="Proxima Nova Rg" w:cstheme="minorHAnsi"/>
          <w:sz w:val="22"/>
          <w:szCs w:val="22"/>
        </w:rPr>
        <w:t xml:space="preserve">who </w:t>
      </w:r>
      <w:r w:rsidR="005D74A3">
        <w:rPr>
          <w:rFonts w:ascii="Proxima Nova Rg" w:hAnsi="Proxima Nova Rg" w:cstheme="minorHAnsi"/>
          <w:sz w:val="22"/>
          <w:szCs w:val="22"/>
        </w:rPr>
        <w:t>responded to a child discipline module</w:t>
      </w:r>
      <w:r w:rsidR="002A38DE">
        <w:rPr>
          <w:rFonts w:ascii="Proxima Nova Rg" w:hAnsi="Proxima Nova Rg" w:cstheme="minorHAnsi"/>
          <w:sz w:val="22"/>
          <w:szCs w:val="22"/>
        </w:rPr>
        <w:t xml:space="preserve">, </w:t>
      </w:r>
      <w:r w:rsidR="0042186E">
        <w:rPr>
          <w:rFonts w:ascii="Proxima Nova Rg" w:hAnsi="Proxima Nova Rg" w:cstheme="minorHAnsi"/>
          <w:sz w:val="22"/>
          <w:szCs w:val="22"/>
        </w:rPr>
        <w:t>23.7</w:t>
      </w:r>
      <w:r w:rsidR="008E4564">
        <w:rPr>
          <w:rFonts w:ascii="Proxima Nova Rg" w:hAnsi="Proxima Nova Rg" w:cstheme="minorHAnsi"/>
          <w:sz w:val="22"/>
          <w:szCs w:val="22"/>
        </w:rPr>
        <w:t xml:space="preserve">% of </w:t>
      </w:r>
      <w:r w:rsidR="002A38DE">
        <w:rPr>
          <w:rFonts w:ascii="Proxima Nova Rg" w:hAnsi="Proxima Nova Rg" w:cstheme="minorHAnsi"/>
          <w:sz w:val="22"/>
          <w:szCs w:val="22"/>
        </w:rPr>
        <w:t>them</w:t>
      </w:r>
      <w:r w:rsidR="008E4564">
        <w:rPr>
          <w:rFonts w:ascii="Proxima Nova Rg" w:hAnsi="Proxima Nova Rg" w:cstheme="minorHAnsi"/>
          <w:sz w:val="22"/>
          <w:szCs w:val="22"/>
        </w:rPr>
        <w:t xml:space="preserve"> </w:t>
      </w:r>
      <w:r w:rsidR="00D90B8D">
        <w:rPr>
          <w:rFonts w:ascii="Proxima Nova Rg" w:hAnsi="Proxima Nova Rg" w:cstheme="minorHAnsi"/>
          <w:sz w:val="22"/>
          <w:szCs w:val="22"/>
        </w:rPr>
        <w:t>believe</w:t>
      </w:r>
      <w:r w:rsidR="002A38DE">
        <w:rPr>
          <w:rFonts w:ascii="Proxima Nova Rg" w:hAnsi="Proxima Nova Rg" w:cstheme="minorHAnsi"/>
          <w:sz w:val="22"/>
          <w:szCs w:val="22"/>
        </w:rPr>
        <w:t>d</w:t>
      </w:r>
      <w:r w:rsidR="00D90B8D">
        <w:rPr>
          <w:rFonts w:ascii="Proxima Nova Rg" w:hAnsi="Proxima Nova Rg" w:cstheme="minorHAnsi"/>
          <w:sz w:val="22"/>
          <w:szCs w:val="22"/>
        </w:rPr>
        <w:t xml:space="preserve"> that a child needs to be physically punished. </w:t>
      </w:r>
    </w:p>
    <w:p w14:paraId="741DF580" w14:textId="4BCD7AF7" w:rsidR="00E71A72" w:rsidRDefault="00E71A72" w:rsidP="00E66B05">
      <w:pPr>
        <w:spacing w:after="60"/>
        <w:ind w:left="720"/>
        <w:jc w:val="right"/>
        <w:rPr>
          <w:rFonts w:ascii="Proxima Nova Rg" w:hAnsi="Proxima Nova Rg" w:cstheme="minorHAnsi"/>
          <w:sz w:val="20"/>
          <w:szCs w:val="20"/>
        </w:rPr>
      </w:pPr>
      <w:r w:rsidRPr="00880F38">
        <w:rPr>
          <w:rFonts w:ascii="Proxima Nova Rg" w:hAnsi="Proxima Nova Rg" w:cstheme="minorHAnsi"/>
          <w:sz w:val="20"/>
          <w:szCs w:val="20"/>
        </w:rPr>
        <w:t>(</w:t>
      </w:r>
      <w:r w:rsidR="00DB4B79" w:rsidRPr="00880F38">
        <w:rPr>
          <w:rFonts w:ascii="Proxima Nova Rg" w:hAnsi="Proxima Nova Rg" w:cstheme="minorHAnsi"/>
          <w:sz w:val="20"/>
          <w:szCs w:val="20"/>
        </w:rPr>
        <w:t>Ministry of Social Affairs and Public Housing 2019. Suriname Multiple Indicator Cluster Survey 2018, Survey Findings Report. Paramaribo, Suriname: Ministry of Social Affairs and Public Housing)</w:t>
      </w:r>
    </w:p>
    <w:p w14:paraId="24F325E8" w14:textId="77777777" w:rsidR="00BC6F4F" w:rsidRPr="00880F38" w:rsidRDefault="00BC6F4F" w:rsidP="00880F38">
      <w:pPr>
        <w:spacing w:after="60"/>
        <w:ind w:left="720"/>
        <w:rPr>
          <w:rFonts w:ascii="Proxima Nova Rg" w:hAnsi="Proxima Nova Rg" w:cstheme="minorHAnsi"/>
          <w:sz w:val="20"/>
          <w:szCs w:val="20"/>
        </w:rPr>
      </w:pPr>
    </w:p>
    <w:p w14:paraId="2D094DA6" w14:textId="78D6A1AA" w:rsidR="0079277E" w:rsidRPr="004A6463" w:rsidRDefault="0079277E" w:rsidP="0079277E">
      <w:pPr>
        <w:spacing w:after="60"/>
        <w:rPr>
          <w:rFonts w:ascii="Proxima Nova Rg" w:hAnsi="Proxima Nova Rg" w:cstheme="minorHAnsi"/>
          <w:sz w:val="22"/>
          <w:szCs w:val="22"/>
          <w:lang w:val="en-IE"/>
        </w:rPr>
      </w:pPr>
      <w:r w:rsidRPr="004A6463">
        <w:rPr>
          <w:rFonts w:ascii="Proxima Nova Rg" w:hAnsi="Proxima Nova Rg" w:cstheme="minorHAnsi"/>
          <w:sz w:val="22"/>
          <w:szCs w:val="22"/>
        </w:rPr>
        <w:t xml:space="preserve">A survey conducted in 2010 as part of UNICEF’s Multiple Indicator Cluster Survey (MICS) programme found 86% of children aged 2-14 years were subjected to some form of violent “discipline” (psychological aggression and/or physical punishment) by household members during the month preceding the survey; 60% experienced physical punishment and 12% experienced severe physical punishment (hit on the head, bottom, </w:t>
      </w:r>
      <w:proofErr w:type="gramStart"/>
      <w:r w:rsidRPr="004A6463">
        <w:rPr>
          <w:rFonts w:ascii="Proxima Nova Rg" w:hAnsi="Proxima Nova Rg" w:cstheme="minorHAnsi"/>
          <w:sz w:val="22"/>
          <w:szCs w:val="22"/>
        </w:rPr>
        <w:t>ears</w:t>
      </w:r>
      <w:proofErr w:type="gramEnd"/>
      <w:r w:rsidRPr="004A6463">
        <w:rPr>
          <w:rFonts w:ascii="Proxima Nova Rg" w:hAnsi="Proxima Nova Rg" w:cstheme="minorHAnsi"/>
          <w:sz w:val="22"/>
          <w:szCs w:val="22"/>
        </w:rPr>
        <w:t xml:space="preserve"> or face or hit hard and repeatedly). In contrast to the actual prevalence of physical punishment (60%), only 13% of respondents said they believe physical punishment is needed to raise a child properly. Only 9% of children experienced only non-violent forms of discipline.</w:t>
      </w:r>
    </w:p>
    <w:p w14:paraId="58F4B072" w14:textId="77777777" w:rsidR="0079277E" w:rsidRPr="00464936" w:rsidRDefault="0079277E" w:rsidP="0079277E">
      <w:pPr>
        <w:spacing w:after="240"/>
        <w:jc w:val="right"/>
        <w:rPr>
          <w:rFonts w:ascii="Proxima Nova Rg" w:hAnsi="Proxima Nova Rg" w:cstheme="minorHAnsi"/>
          <w:sz w:val="20"/>
          <w:szCs w:val="20"/>
          <w:lang w:val="en-IE"/>
        </w:rPr>
      </w:pPr>
      <w:r w:rsidRPr="00464936">
        <w:rPr>
          <w:rFonts w:ascii="Proxima Nova Rg" w:hAnsi="Proxima Nova Rg" w:cstheme="minorHAnsi"/>
          <w:sz w:val="20"/>
          <w:szCs w:val="20"/>
        </w:rPr>
        <w:t xml:space="preserve">(General Bureau of Statistics, Ministry of Social Affairs and Housing &amp; UNICEF (2013), </w:t>
      </w:r>
      <w:r w:rsidRPr="00464936">
        <w:rPr>
          <w:rFonts w:ascii="Proxima Nova Rg" w:hAnsi="Proxima Nova Rg" w:cstheme="minorHAnsi"/>
          <w:i/>
          <w:sz w:val="20"/>
          <w:szCs w:val="20"/>
        </w:rPr>
        <w:t>Suriname Multiple Indicator Cluster Survey 2010, Final Report</w:t>
      </w:r>
      <w:r w:rsidRPr="00464936">
        <w:rPr>
          <w:rFonts w:ascii="Proxima Nova Rg" w:hAnsi="Proxima Nova Rg" w:cstheme="minorHAnsi"/>
          <w:sz w:val="20"/>
          <w:szCs w:val="20"/>
        </w:rPr>
        <w:t>, Paramaribo, Suriname: General Bureau of Statistics, Ministry of Social Affairs and Housing &amp; UNICEF)</w:t>
      </w:r>
    </w:p>
    <w:p w14:paraId="3E21E8C5" w14:textId="77777777" w:rsidR="0079277E" w:rsidRPr="004A6463" w:rsidRDefault="0079277E" w:rsidP="0079277E">
      <w:pPr>
        <w:spacing w:after="60"/>
        <w:rPr>
          <w:rFonts w:ascii="Proxima Nova Rg" w:hAnsi="Proxima Nova Rg" w:cstheme="minorHAnsi"/>
          <w:sz w:val="22"/>
          <w:szCs w:val="22"/>
        </w:rPr>
      </w:pPr>
      <w:r w:rsidRPr="004A6463">
        <w:rPr>
          <w:rFonts w:ascii="Proxima Nova Rg" w:hAnsi="Proxima Nova Rg" w:cstheme="minorHAnsi"/>
          <w:sz w:val="22"/>
          <w:szCs w:val="22"/>
        </w:rPr>
        <w:t xml:space="preserve">The Child Rights Bureau, a department within the Ministry of Social Affairs and Public Housing, conducted a study between 2009 and 2010 on children’s knowledge and perceptions on child rights in 5 districts of Suriname (Paramaribo, </w:t>
      </w:r>
      <w:proofErr w:type="spellStart"/>
      <w:r w:rsidRPr="004A6463">
        <w:rPr>
          <w:rFonts w:ascii="Proxima Nova Rg" w:hAnsi="Proxima Nova Rg" w:cstheme="minorHAnsi"/>
          <w:sz w:val="22"/>
          <w:szCs w:val="22"/>
        </w:rPr>
        <w:t>Wanica</w:t>
      </w:r>
      <w:proofErr w:type="spellEnd"/>
      <w:r w:rsidRPr="004A6463">
        <w:rPr>
          <w:rFonts w:ascii="Proxima Nova Rg" w:hAnsi="Proxima Nova Rg" w:cstheme="minorHAnsi"/>
          <w:sz w:val="22"/>
          <w:szCs w:val="22"/>
        </w:rPr>
        <w:t xml:space="preserve">, </w:t>
      </w:r>
      <w:proofErr w:type="spellStart"/>
      <w:r w:rsidRPr="004A6463">
        <w:rPr>
          <w:rFonts w:ascii="Proxima Nova Rg" w:hAnsi="Proxima Nova Rg" w:cstheme="minorHAnsi"/>
          <w:sz w:val="22"/>
          <w:szCs w:val="22"/>
        </w:rPr>
        <w:t>Commewijne</w:t>
      </w:r>
      <w:proofErr w:type="spellEnd"/>
      <w:r w:rsidRPr="004A6463">
        <w:rPr>
          <w:rFonts w:ascii="Proxima Nova Rg" w:hAnsi="Proxima Nova Rg" w:cstheme="minorHAnsi"/>
          <w:sz w:val="22"/>
          <w:szCs w:val="22"/>
        </w:rPr>
        <w:t xml:space="preserve">, </w:t>
      </w:r>
      <w:proofErr w:type="spellStart"/>
      <w:r w:rsidRPr="004A6463">
        <w:rPr>
          <w:rFonts w:ascii="Proxima Nova Rg" w:hAnsi="Proxima Nova Rg" w:cstheme="minorHAnsi"/>
          <w:sz w:val="22"/>
          <w:szCs w:val="22"/>
        </w:rPr>
        <w:t>Nickerie</w:t>
      </w:r>
      <w:proofErr w:type="spellEnd"/>
      <w:r w:rsidRPr="004A6463">
        <w:rPr>
          <w:rFonts w:ascii="Proxima Nova Rg" w:hAnsi="Proxima Nova Rg" w:cstheme="minorHAnsi"/>
          <w:sz w:val="22"/>
          <w:szCs w:val="22"/>
        </w:rPr>
        <w:t xml:space="preserve"> and </w:t>
      </w:r>
      <w:proofErr w:type="spellStart"/>
      <w:r w:rsidRPr="004A6463">
        <w:rPr>
          <w:rFonts w:ascii="Proxima Nova Rg" w:hAnsi="Proxima Nova Rg" w:cstheme="minorHAnsi"/>
          <w:sz w:val="22"/>
          <w:szCs w:val="22"/>
        </w:rPr>
        <w:t>Brokopondo</w:t>
      </w:r>
      <w:proofErr w:type="spellEnd"/>
      <w:r w:rsidRPr="004A6463">
        <w:rPr>
          <w:rFonts w:ascii="Proxima Nova Rg" w:hAnsi="Proxima Nova Rg" w:cstheme="minorHAnsi"/>
          <w:sz w:val="22"/>
          <w:szCs w:val="22"/>
        </w:rPr>
        <w:t xml:space="preserve">). The 639 respondents comprised of children aged 6–18 years, </w:t>
      </w:r>
      <w:proofErr w:type="gramStart"/>
      <w:r w:rsidRPr="004A6463">
        <w:rPr>
          <w:rFonts w:ascii="Proxima Nova Rg" w:hAnsi="Proxima Nova Rg" w:cstheme="minorHAnsi"/>
          <w:sz w:val="22"/>
          <w:szCs w:val="22"/>
        </w:rPr>
        <w:t>adults</w:t>
      </w:r>
      <w:proofErr w:type="gramEnd"/>
      <w:r w:rsidRPr="004A6463">
        <w:rPr>
          <w:rFonts w:ascii="Proxima Nova Rg" w:hAnsi="Proxima Nova Rg" w:cstheme="minorHAnsi"/>
          <w:sz w:val="22"/>
          <w:szCs w:val="22"/>
        </w:rPr>
        <w:t xml:space="preserve"> and service providers. The results show 59% of children, 74% of adults and 89% of service providers do not believe corporal punishment is an effective means to behavioural change. Despite this view, 83% of children, 69% of adults and 62% of service providers believe that corporal punishment may be justified in certain cases, especially in the home; acceptance is lower for corporal punishment at school. Corporal punishment is perceived as a form of abuse by 46% of children, 58% of adults and 67% of service providers.</w:t>
      </w:r>
    </w:p>
    <w:p w14:paraId="35EBA1DD" w14:textId="77777777" w:rsidR="0079277E" w:rsidRPr="00464936" w:rsidRDefault="0079277E" w:rsidP="0079277E">
      <w:pPr>
        <w:spacing w:after="240"/>
        <w:jc w:val="right"/>
        <w:rPr>
          <w:rFonts w:ascii="Proxima Nova Rg" w:hAnsi="Proxima Nova Rg" w:cstheme="minorHAnsi"/>
          <w:sz w:val="20"/>
          <w:szCs w:val="20"/>
        </w:rPr>
      </w:pPr>
      <w:r w:rsidRPr="00464936">
        <w:rPr>
          <w:rFonts w:ascii="Proxima Nova Rg" w:hAnsi="Proxima Nova Rg" w:cstheme="minorHAnsi"/>
          <w:sz w:val="20"/>
          <w:szCs w:val="20"/>
        </w:rPr>
        <w:t xml:space="preserve">(Reported in </w:t>
      </w:r>
      <w:r w:rsidRPr="00464936">
        <w:rPr>
          <w:rFonts w:ascii="Proxima Nova Rg" w:hAnsi="Proxima Nova Rg" w:cstheme="minorHAnsi"/>
          <w:i/>
          <w:sz w:val="20"/>
          <w:szCs w:val="20"/>
        </w:rPr>
        <w:t>Third and fourth periodic report of States Parties due in 2010: Suriname</w:t>
      </w:r>
      <w:r w:rsidRPr="00464936">
        <w:rPr>
          <w:rFonts w:ascii="Proxima Nova Rg" w:hAnsi="Proxima Nova Rg" w:cstheme="minorHAnsi"/>
          <w:sz w:val="20"/>
          <w:szCs w:val="20"/>
        </w:rPr>
        <w:t xml:space="preserve"> (CRC/C/SUR/3-4), 4 May 2015)</w:t>
      </w:r>
    </w:p>
    <w:p w14:paraId="11244E2A" w14:textId="77777777" w:rsidR="004A6463" w:rsidRDefault="004A6463" w:rsidP="004A64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A6463" w:rsidRPr="00C42807" w14:paraId="37A9A42B" w14:textId="77777777" w:rsidTr="001046A4">
        <w:tc>
          <w:tcPr>
            <w:tcW w:w="9922" w:type="dxa"/>
            <w:vAlign w:val="center"/>
          </w:tcPr>
          <w:p w14:paraId="38D75376" w14:textId="77777777" w:rsidR="004A6463" w:rsidRPr="00C42807" w:rsidRDefault="00ED2C22" w:rsidP="001046A4">
            <w:pPr>
              <w:spacing w:before="120" w:after="120"/>
              <w:rPr>
                <w:rFonts w:ascii="Proxima Nova Rg" w:hAnsi="Proxima Nova Rg" w:cstheme="minorHAnsi"/>
                <w:color w:val="595959" w:themeColor="text1" w:themeTint="A6"/>
                <w:sz w:val="22"/>
                <w:szCs w:val="22"/>
              </w:rPr>
            </w:pPr>
            <w:hyperlink r:id="rId12" w:history="1">
              <w:r w:rsidR="004A6463" w:rsidRPr="00C42807">
                <w:rPr>
                  <w:rStyle w:val="Hyperlink"/>
                  <w:rFonts w:ascii="Proxima Nova Rg" w:hAnsi="Proxima Nova Rg" w:cstheme="minorHAnsi"/>
                  <w:color w:val="ECA145"/>
                  <w:sz w:val="22"/>
                  <w:szCs w:val="22"/>
                  <w:shd w:val="clear" w:color="auto" w:fill="FFFFFF"/>
                </w:rPr>
                <w:t>End Corp</w:t>
              </w:r>
              <w:r w:rsidR="004A6463" w:rsidRPr="00FB64E8">
                <w:rPr>
                  <w:rStyle w:val="Hyperlink"/>
                  <w:rFonts w:ascii="Proxima Nova Rg" w:hAnsi="Proxima Nova Rg" w:cstheme="minorHAnsi"/>
                  <w:color w:val="ECA145"/>
                  <w:sz w:val="22"/>
                  <w:szCs w:val="22"/>
                  <w:shd w:val="clear" w:color="auto" w:fill="FFFFFF"/>
                </w:rPr>
                <w:t>oral Punis</w:t>
              </w:r>
              <w:r w:rsidR="004A6463" w:rsidRPr="00253998">
                <w:rPr>
                  <w:rStyle w:val="Hyperlink"/>
                  <w:rFonts w:ascii="Proxima Nova Rg" w:hAnsi="Proxima Nova Rg" w:cstheme="minorHAnsi"/>
                  <w:color w:val="ECA145"/>
                  <w:sz w:val="22"/>
                  <w:szCs w:val="22"/>
                  <w:shd w:val="clear" w:color="auto" w:fill="FFFFFF"/>
                </w:rPr>
                <w:t>h</w:t>
              </w:r>
              <w:r w:rsidR="004A6463" w:rsidRPr="00C42807">
                <w:rPr>
                  <w:rStyle w:val="Hyperlink"/>
                  <w:rFonts w:ascii="Proxima Nova Rg" w:hAnsi="Proxima Nova Rg" w:cstheme="minorHAnsi"/>
                  <w:color w:val="ECA145"/>
                  <w:sz w:val="22"/>
                  <w:szCs w:val="22"/>
                  <w:shd w:val="clear" w:color="auto" w:fill="FFFFFF"/>
                </w:rPr>
                <w:t>ment </w:t>
              </w:r>
            </w:hyperlink>
            <w:r w:rsidR="004A6463" w:rsidRPr="00307B4E">
              <w:rPr>
                <w:rFonts w:ascii="Proxima Nova Rg" w:hAnsi="Proxima Nova Rg" w:cstheme="minorHAnsi"/>
                <w:sz w:val="22"/>
                <w:szCs w:val="22"/>
                <w:shd w:val="clear" w:color="auto" w:fill="FFFFFF"/>
              </w:rPr>
              <w:t>is a critical initiative of the </w:t>
            </w:r>
            <w:hyperlink r:id="rId13" w:history="1">
              <w:r w:rsidR="004A6463" w:rsidRPr="00C42807">
                <w:rPr>
                  <w:rStyle w:val="Hyperlink"/>
                  <w:rFonts w:ascii="Proxima Nova Rg" w:hAnsi="Proxima Nova Rg" w:cstheme="minorHAnsi"/>
                  <w:color w:val="ECA145"/>
                  <w:sz w:val="22"/>
                  <w:szCs w:val="22"/>
                  <w:shd w:val="clear" w:color="auto" w:fill="FFFFFF"/>
                </w:rPr>
                <w:t>Global Partnership</w:t>
              </w:r>
              <w:r w:rsidR="004A6463" w:rsidRPr="003160CF">
                <w:rPr>
                  <w:rStyle w:val="Hyperlink"/>
                  <w:rFonts w:ascii="Proxima Nova Rg" w:hAnsi="Proxima Nova Rg" w:cstheme="minorHAnsi"/>
                  <w:color w:val="ECA145"/>
                  <w:sz w:val="22"/>
                  <w:szCs w:val="22"/>
                  <w:shd w:val="clear" w:color="auto" w:fill="FFFFFF"/>
                </w:rPr>
                <w:t xml:space="preserve"> to End Viol</w:t>
              </w:r>
              <w:r w:rsidR="004A6463" w:rsidRPr="00C42807">
                <w:rPr>
                  <w:rStyle w:val="Hyperlink"/>
                  <w:rFonts w:ascii="Proxima Nova Rg" w:hAnsi="Proxima Nova Rg" w:cstheme="minorHAnsi"/>
                  <w:color w:val="ECA145"/>
                  <w:sz w:val="22"/>
                  <w:szCs w:val="22"/>
                  <w:shd w:val="clear" w:color="auto" w:fill="FFFFFF"/>
                </w:rPr>
                <w:t>ence Against Children</w:t>
              </w:r>
            </w:hyperlink>
            <w:r w:rsidR="004A6463" w:rsidRPr="00C42807">
              <w:rPr>
                <w:rFonts w:ascii="Proxima Nova Rg" w:hAnsi="Proxima Nova Rg" w:cstheme="minorHAnsi"/>
                <w:color w:val="595959" w:themeColor="text1" w:themeTint="A6"/>
                <w:sz w:val="22"/>
                <w:szCs w:val="22"/>
                <w:shd w:val="clear" w:color="auto" w:fill="FFFFFF"/>
              </w:rPr>
              <w:t xml:space="preserve">. </w:t>
            </w:r>
            <w:r w:rsidR="004A6463"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4A6463" w:rsidRPr="00307B4E">
              <w:rPr>
                <w:rFonts w:ascii="Proxima Nova Rg" w:hAnsi="Proxima Nova Rg" w:cstheme="minorHAnsi"/>
                <w:sz w:val="22"/>
                <w:szCs w:val="22"/>
                <w:shd w:val="clear" w:color="auto" w:fill="FFFFFF"/>
              </w:rPr>
              <w:t>support</w:t>
            </w:r>
            <w:proofErr w:type="gramEnd"/>
            <w:r w:rsidR="004A6463"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020BD859" w14:textId="77777777" w:rsidR="004A6463" w:rsidRDefault="004A6463" w:rsidP="004A6463"/>
    <w:p w14:paraId="54008309" w14:textId="704F4B51" w:rsidR="00C25080" w:rsidRPr="00464936" w:rsidRDefault="00C25080" w:rsidP="0079277E">
      <w:pPr>
        <w:spacing w:after="60"/>
        <w:rPr>
          <w:rFonts w:ascii="Proxima Nova Rg" w:eastAsia="Calibri" w:hAnsi="Proxima Nova Rg" w:cstheme="minorHAnsi"/>
          <w:sz w:val="20"/>
          <w:szCs w:val="20"/>
          <w:lang w:val="en-US" w:eastAsia="en-GB"/>
        </w:rPr>
      </w:pPr>
    </w:p>
    <w:sectPr w:rsidR="00C25080" w:rsidRPr="00464936" w:rsidSect="002F79F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B323" w14:textId="77777777" w:rsidR="007D50F7" w:rsidRDefault="007D50F7" w:rsidP="00323C9D">
      <w:r>
        <w:separator/>
      </w:r>
    </w:p>
    <w:p w14:paraId="365B21BA" w14:textId="77777777" w:rsidR="007D50F7" w:rsidRDefault="007D50F7"/>
  </w:endnote>
  <w:endnote w:type="continuationSeparator" w:id="0">
    <w:p w14:paraId="18982833" w14:textId="77777777" w:rsidR="007D50F7" w:rsidRDefault="007D50F7" w:rsidP="00323C9D">
      <w:r>
        <w:continuationSeparator/>
      </w:r>
    </w:p>
    <w:p w14:paraId="204ADF42" w14:textId="77777777" w:rsidR="007D50F7" w:rsidRDefault="007D50F7"/>
  </w:endnote>
  <w:endnote w:type="continuationNotice" w:id="1">
    <w:p w14:paraId="4EFE07C0" w14:textId="77777777" w:rsidR="007D50F7" w:rsidRDefault="007D50F7"/>
    <w:p w14:paraId="027C41AC" w14:textId="77777777" w:rsidR="007D50F7" w:rsidRDefault="007D5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918ED7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63A45">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2DE2" w14:textId="77777777" w:rsidR="007D50F7" w:rsidRDefault="007D50F7" w:rsidP="00323C9D">
      <w:r>
        <w:separator/>
      </w:r>
    </w:p>
    <w:p w14:paraId="1AC023D3" w14:textId="77777777" w:rsidR="007D50F7" w:rsidRDefault="007D50F7"/>
  </w:footnote>
  <w:footnote w:type="continuationSeparator" w:id="0">
    <w:p w14:paraId="0943038C" w14:textId="77777777" w:rsidR="007D50F7" w:rsidRDefault="007D50F7" w:rsidP="00323C9D">
      <w:r>
        <w:continuationSeparator/>
      </w:r>
    </w:p>
    <w:p w14:paraId="6AEBCB67" w14:textId="77777777" w:rsidR="007D50F7" w:rsidRDefault="007D50F7"/>
  </w:footnote>
  <w:footnote w:type="continuationNotice" w:id="1">
    <w:p w14:paraId="27147C9E" w14:textId="77777777" w:rsidR="007D50F7" w:rsidRDefault="007D50F7"/>
    <w:p w14:paraId="57FD86A6" w14:textId="77777777" w:rsidR="007D50F7" w:rsidRDefault="007D50F7"/>
  </w:footnote>
  <w:footnote w:id="2">
    <w:p w14:paraId="5C98A569" w14:textId="77777777" w:rsidR="0079277E" w:rsidRPr="00483A79" w:rsidRDefault="0079277E" w:rsidP="0079277E">
      <w:pPr>
        <w:pStyle w:val="FootnoteText"/>
        <w:rPr>
          <w:rFonts w:ascii="Proxima Nova Rg" w:hAnsi="Proxima Nova Rg" w:cstheme="minorHAnsi"/>
          <w:sz w:val="18"/>
          <w:szCs w:val="18"/>
          <w:lang w:val="en-US"/>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w:t>
      </w:r>
      <w:r w:rsidRPr="00483A79">
        <w:rPr>
          <w:rFonts w:ascii="Proxima Nova Rg" w:eastAsiaTheme="minorHAnsi" w:hAnsi="Proxima Nova Rg" w:cstheme="minorHAnsi"/>
          <w:sz w:val="18"/>
          <w:szCs w:val="18"/>
          <w:lang w:val="en-US"/>
        </w:rPr>
        <w:t>4 May 2015, CRC/C/SUR/3-4, Third/fourth state party report</w:t>
      </w:r>
      <w:r w:rsidRPr="00483A79">
        <w:rPr>
          <w:rFonts w:ascii="Proxima Nova Rg" w:hAnsi="Proxima Nova Rg" w:cstheme="minorHAnsi"/>
          <w:sz w:val="18"/>
          <w:szCs w:val="18"/>
          <w:lang w:val="en-US"/>
        </w:rPr>
        <w:t>, para. 80</w:t>
      </w:r>
    </w:p>
  </w:footnote>
  <w:footnote w:id="3">
    <w:p w14:paraId="670E8B2D"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w:t>
      </w:r>
      <w:hyperlink r:id="rId1" w:history="1">
        <w:r w:rsidRPr="00483A79">
          <w:rPr>
            <w:rStyle w:val="Hyperlink"/>
            <w:rFonts w:ascii="Proxima Nova Rg" w:hAnsi="Proxima Nova Rg" w:cstheme="minorHAnsi"/>
            <w:color w:val="auto"/>
            <w:sz w:val="18"/>
            <w:szCs w:val="18"/>
          </w:rPr>
          <w:t>http://www.dna.sr/wetgeving/ontwerpwetten-bij-dna/in-behandeling/ontwerpwet-houdende-wijziging-surinaams-burgerlijk-wetboek/</w:t>
        </w:r>
      </w:hyperlink>
      <w:r w:rsidRPr="00483A79">
        <w:rPr>
          <w:rFonts w:ascii="Proxima Nova Rg" w:hAnsi="Proxima Nova Rg" w:cstheme="minorHAnsi"/>
          <w:sz w:val="18"/>
          <w:szCs w:val="18"/>
        </w:rPr>
        <w:t>, accessed 3 March 2016</w:t>
      </w:r>
    </w:p>
  </w:footnote>
  <w:footnote w:id="4">
    <w:p w14:paraId="33FE3BFA"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6 March 2018, CEDAW/C/SR.1585, Summary records of 1585th meeting</w:t>
      </w:r>
    </w:p>
  </w:footnote>
  <w:footnote w:id="5">
    <w:p w14:paraId="3B4FBE9C"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w:t>
      </w:r>
      <w:hyperlink r:id="rId2" w:history="1">
        <w:r w:rsidRPr="00483A79">
          <w:rPr>
            <w:rStyle w:val="Hyperlink"/>
            <w:rFonts w:ascii="Proxima Nova Rg" w:hAnsi="Proxima Nova Rg" w:cstheme="minorHAnsi"/>
            <w:color w:val="auto"/>
            <w:sz w:val="18"/>
            <w:szCs w:val="18"/>
          </w:rPr>
          <w:t>http://www.dna.sr/nieuws/parlement-akkoord-met-wijzigingen-wetboek-van-strafrecht/</w:t>
        </w:r>
      </w:hyperlink>
      <w:r w:rsidRPr="00483A79">
        <w:rPr>
          <w:rFonts w:ascii="Proxima Nova Rg" w:hAnsi="Proxima Nova Rg" w:cstheme="minorHAnsi"/>
          <w:sz w:val="18"/>
          <w:szCs w:val="18"/>
        </w:rPr>
        <w:t>, accessed 1 December 2015</w:t>
      </w:r>
    </w:p>
  </w:footnote>
  <w:footnote w:id="6">
    <w:p w14:paraId="7D5049E0"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w:t>
      </w:r>
      <w:r w:rsidRPr="00483A79">
        <w:rPr>
          <w:rFonts w:ascii="Proxima Nova Rg" w:eastAsiaTheme="minorHAnsi" w:hAnsi="Proxima Nova Rg" w:cstheme="minorHAnsi"/>
          <w:sz w:val="18"/>
          <w:szCs w:val="18"/>
          <w:lang w:val="en-US"/>
        </w:rPr>
        <w:t>20 October 2015, CCPR/C/SUR/Q/3/Add.1, Reply to list of issues, para. 95</w:t>
      </w:r>
    </w:p>
  </w:footnote>
  <w:footnote w:id="7">
    <w:p w14:paraId="0C2F0319"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w:t>
      </w:r>
      <w:r w:rsidRPr="00483A79">
        <w:rPr>
          <w:rFonts w:ascii="Proxima Nova Rg" w:eastAsiaTheme="minorHAnsi" w:hAnsi="Proxima Nova Rg" w:cstheme="minorHAnsi"/>
          <w:sz w:val="18"/>
          <w:szCs w:val="18"/>
          <w:lang w:val="en-US"/>
        </w:rPr>
        <w:t>20 October 2015, CCPR/C/SUR/Q/3/Add.1, Reply to list of issues, para. 99</w:t>
      </w:r>
    </w:p>
  </w:footnote>
  <w:footnote w:id="8">
    <w:p w14:paraId="02969F24"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6 March 2018, CEDAW/C/SR.1585, Summary records of 1585th meeting</w:t>
      </w:r>
    </w:p>
  </w:footnote>
  <w:footnote w:id="9">
    <w:p w14:paraId="6763DF60"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2 March 2018, Additional written information provided by Suriname following the consideration of its fourth/sixth report</w:t>
      </w:r>
    </w:p>
  </w:footnote>
  <w:footnote w:id="10">
    <w:p w14:paraId="7D7D41A9" w14:textId="77777777" w:rsidR="0079277E" w:rsidRPr="00483A79" w:rsidRDefault="0079277E" w:rsidP="0079277E">
      <w:pPr>
        <w:pStyle w:val="FootnoteText"/>
        <w:rPr>
          <w:rFonts w:ascii="Proxima Nova Rg" w:hAnsi="Proxima Nova Rg" w:cstheme="minorHAnsi"/>
          <w:sz w:val="18"/>
          <w:szCs w:val="18"/>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5 March 2018, CEDAW/C/SR.1584, Summary records of 1584th meeting</w:t>
      </w:r>
    </w:p>
  </w:footnote>
  <w:footnote w:id="11">
    <w:p w14:paraId="494CF4CB" w14:textId="77777777" w:rsidR="0079277E" w:rsidRPr="00483A79" w:rsidRDefault="0079277E" w:rsidP="0079277E">
      <w:pPr>
        <w:pStyle w:val="FootnoteText"/>
        <w:rPr>
          <w:rFonts w:ascii="Proxima Nova Rg" w:hAnsi="Proxima Nova Rg" w:cstheme="minorHAnsi"/>
          <w:sz w:val="18"/>
          <w:szCs w:val="18"/>
          <w:lang w:val="en-US"/>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13 September 2011, A/HRC/18/12/Add.1, Report of the working group: Addendum, para. 9</w:t>
      </w:r>
    </w:p>
  </w:footnote>
  <w:footnote w:id="12">
    <w:p w14:paraId="2857E817" w14:textId="77777777" w:rsidR="0079277E" w:rsidRPr="0079277E" w:rsidRDefault="0079277E" w:rsidP="0079277E">
      <w:pPr>
        <w:pStyle w:val="FootnoteText"/>
        <w:rPr>
          <w:rFonts w:asciiTheme="minorHAnsi" w:hAnsiTheme="minorHAnsi" w:cstheme="minorHAnsi"/>
          <w:lang w:val="en-US"/>
        </w:rPr>
      </w:pPr>
      <w:r w:rsidRPr="00483A79">
        <w:rPr>
          <w:rStyle w:val="FootnoteReference"/>
          <w:rFonts w:ascii="Proxima Nova Rg" w:hAnsi="Proxima Nova Rg" w:cstheme="minorHAnsi"/>
          <w:sz w:val="18"/>
          <w:szCs w:val="18"/>
        </w:rPr>
        <w:footnoteRef/>
      </w:r>
      <w:r w:rsidRPr="00483A79">
        <w:rPr>
          <w:rFonts w:ascii="Proxima Nova Rg" w:hAnsi="Proxima Nova Rg" w:cstheme="minorHAnsi"/>
          <w:sz w:val="18"/>
          <w:szCs w:val="18"/>
        </w:rPr>
        <w:t xml:space="preserve"> </w:t>
      </w:r>
      <w:r w:rsidRPr="00483A79">
        <w:rPr>
          <w:rFonts w:ascii="Proxima Nova Rg" w:eastAsiaTheme="minorHAnsi" w:hAnsi="Proxima Nova Rg" w:cstheme="minorHAnsi"/>
          <w:sz w:val="18"/>
          <w:szCs w:val="18"/>
          <w:lang w:val="en-US"/>
        </w:rPr>
        <w:t>4 May 2015, CRC/C/SUR/3-4, Third/fourth state party report</w:t>
      </w:r>
    </w:p>
  </w:footnote>
  <w:footnote w:id="13">
    <w:p w14:paraId="4F6F73C0" w14:textId="77777777" w:rsidR="0079277E" w:rsidRPr="0021016B" w:rsidRDefault="0079277E" w:rsidP="0079277E">
      <w:pPr>
        <w:pStyle w:val="FootnoteText"/>
        <w:rPr>
          <w:rFonts w:ascii="Proxima Nova Rg" w:hAnsi="Proxima Nova Rg" w:cstheme="minorHAnsi"/>
          <w:sz w:val="18"/>
          <w:szCs w:val="18"/>
          <w:lang w:val="en-US"/>
        </w:rPr>
      </w:pPr>
      <w:r w:rsidRPr="0021016B">
        <w:rPr>
          <w:rStyle w:val="FootnoteReference"/>
          <w:rFonts w:ascii="Proxima Nova Rg" w:hAnsi="Proxima Nova Rg" w:cstheme="minorHAnsi"/>
          <w:sz w:val="18"/>
          <w:szCs w:val="18"/>
        </w:rPr>
        <w:footnoteRef/>
      </w:r>
      <w:r w:rsidRPr="0021016B">
        <w:rPr>
          <w:rFonts w:ascii="Proxima Nova Rg" w:hAnsi="Proxima Nova Rg" w:cstheme="minorHAnsi"/>
          <w:sz w:val="18"/>
          <w:szCs w:val="18"/>
        </w:rPr>
        <w:t xml:space="preserve"> 26 January 2007, CRC/C/SR.1214, Summary record of 1214</w:t>
      </w:r>
      <w:r w:rsidRPr="0021016B">
        <w:rPr>
          <w:rFonts w:ascii="Proxima Nova Rg" w:hAnsi="Proxima Nova Rg" w:cstheme="minorHAnsi"/>
          <w:sz w:val="18"/>
          <w:szCs w:val="18"/>
          <w:vertAlign w:val="superscript"/>
        </w:rPr>
        <w:t>th</w:t>
      </w:r>
      <w:r w:rsidRPr="0021016B">
        <w:rPr>
          <w:rFonts w:ascii="Proxima Nova Rg" w:hAnsi="Proxima Nova Rg" w:cstheme="minorHAnsi"/>
          <w:sz w:val="18"/>
          <w:szCs w:val="18"/>
        </w:rPr>
        <w:t xml:space="preserve"> meeting, para. 48</w:t>
      </w:r>
    </w:p>
  </w:footnote>
  <w:footnote w:id="14">
    <w:p w14:paraId="01B86BD7" w14:textId="77777777" w:rsidR="0079277E" w:rsidRPr="0021016B" w:rsidRDefault="0079277E" w:rsidP="0079277E">
      <w:pPr>
        <w:pStyle w:val="FootnoteText"/>
        <w:rPr>
          <w:rFonts w:ascii="Proxima Nova Rg" w:hAnsi="Proxima Nova Rg" w:cstheme="minorHAnsi"/>
          <w:sz w:val="18"/>
          <w:szCs w:val="18"/>
          <w:lang w:val="en-US"/>
        </w:rPr>
      </w:pPr>
      <w:r w:rsidRPr="0021016B">
        <w:rPr>
          <w:rStyle w:val="FootnoteReference"/>
          <w:rFonts w:ascii="Proxima Nova Rg" w:hAnsi="Proxima Nova Rg" w:cstheme="minorHAnsi"/>
          <w:sz w:val="18"/>
          <w:szCs w:val="18"/>
        </w:rPr>
        <w:footnoteRef/>
      </w:r>
      <w:r w:rsidRPr="0021016B">
        <w:rPr>
          <w:rFonts w:ascii="Proxima Nova Rg" w:hAnsi="Proxima Nova Rg" w:cstheme="minorHAnsi"/>
          <w:sz w:val="18"/>
          <w:szCs w:val="18"/>
        </w:rPr>
        <w:t xml:space="preserve"> 13 September 2011, A/HRC/18/12/Add.1, Report of the working group: Addendum, para. 9</w:t>
      </w:r>
    </w:p>
  </w:footnote>
  <w:footnote w:id="15">
    <w:p w14:paraId="1B0DB77A" w14:textId="77777777" w:rsidR="0079277E" w:rsidRPr="0021016B" w:rsidRDefault="0079277E" w:rsidP="0079277E">
      <w:pPr>
        <w:pStyle w:val="FootnoteText"/>
        <w:rPr>
          <w:rFonts w:ascii="Proxima Nova Rg" w:hAnsi="Proxima Nova Rg" w:cstheme="minorHAnsi"/>
          <w:sz w:val="18"/>
          <w:szCs w:val="18"/>
          <w:lang w:val="en-US"/>
        </w:rPr>
      </w:pPr>
      <w:r w:rsidRPr="0021016B">
        <w:rPr>
          <w:rStyle w:val="FootnoteReference"/>
          <w:rFonts w:ascii="Proxima Nova Rg" w:hAnsi="Proxima Nova Rg" w:cstheme="minorHAnsi"/>
          <w:sz w:val="18"/>
          <w:szCs w:val="18"/>
        </w:rPr>
        <w:footnoteRef/>
      </w:r>
      <w:r w:rsidRPr="0021016B">
        <w:rPr>
          <w:rFonts w:ascii="Proxima Nova Rg" w:hAnsi="Proxima Nova Rg" w:cstheme="minorHAnsi"/>
          <w:sz w:val="18"/>
          <w:szCs w:val="18"/>
        </w:rPr>
        <w:t xml:space="preserve"> </w:t>
      </w:r>
      <w:r w:rsidRPr="0021016B">
        <w:rPr>
          <w:rFonts w:ascii="Proxima Nova Rg" w:eastAsiaTheme="minorHAnsi" w:hAnsi="Proxima Nova Rg" w:cstheme="minorHAnsi"/>
          <w:sz w:val="18"/>
          <w:szCs w:val="18"/>
          <w:lang w:val="en-US"/>
        </w:rPr>
        <w:t>4 May 2015, CRC/C/SUR/3-4, Third/fourth state party report</w:t>
      </w:r>
      <w:r w:rsidRPr="0021016B">
        <w:rPr>
          <w:rFonts w:ascii="Proxima Nova Rg" w:hAnsi="Proxima Nova Rg" w:cstheme="minorHAnsi"/>
          <w:sz w:val="18"/>
          <w:szCs w:val="18"/>
          <w:lang w:val="en-US"/>
        </w:rPr>
        <w:t>, para. 75</w:t>
      </w:r>
    </w:p>
  </w:footnote>
  <w:footnote w:id="16">
    <w:p w14:paraId="784488C7" w14:textId="77777777" w:rsidR="0079277E" w:rsidRPr="0021016B" w:rsidRDefault="0079277E" w:rsidP="0079277E">
      <w:pPr>
        <w:pStyle w:val="FootnoteText"/>
        <w:rPr>
          <w:rFonts w:ascii="Proxima Nova Rg" w:hAnsi="Proxima Nova Rg" w:cstheme="minorHAnsi"/>
          <w:sz w:val="18"/>
          <w:szCs w:val="18"/>
        </w:rPr>
      </w:pPr>
      <w:r w:rsidRPr="0021016B">
        <w:rPr>
          <w:rStyle w:val="FootnoteReference"/>
          <w:rFonts w:ascii="Proxima Nova Rg" w:hAnsi="Proxima Nova Rg" w:cstheme="minorHAnsi"/>
          <w:sz w:val="18"/>
          <w:szCs w:val="18"/>
        </w:rPr>
        <w:footnoteRef/>
      </w:r>
      <w:r w:rsidRPr="0021016B">
        <w:rPr>
          <w:rFonts w:ascii="Proxima Nova Rg" w:hAnsi="Proxima Nova Rg" w:cstheme="minorHAnsi"/>
          <w:sz w:val="18"/>
          <w:szCs w:val="18"/>
        </w:rPr>
        <w:t xml:space="preserve"> 1 July 2016, A/HRC/33/4, Report of the working group, para. 20</w:t>
      </w:r>
    </w:p>
  </w:footnote>
  <w:footnote w:id="17">
    <w:p w14:paraId="71B694F7" w14:textId="77777777" w:rsidR="0079277E" w:rsidRPr="0079277E" w:rsidRDefault="0079277E" w:rsidP="0079277E">
      <w:pPr>
        <w:pStyle w:val="FootnoteText"/>
        <w:rPr>
          <w:rFonts w:asciiTheme="minorHAnsi" w:hAnsiTheme="minorHAnsi" w:cstheme="minorHAnsi"/>
          <w:lang w:val="en-US"/>
        </w:rPr>
      </w:pPr>
      <w:r w:rsidRPr="0021016B">
        <w:rPr>
          <w:rStyle w:val="FootnoteReference"/>
          <w:rFonts w:ascii="Proxima Nova Rg" w:hAnsi="Proxima Nova Rg" w:cstheme="minorHAnsi"/>
          <w:sz w:val="18"/>
          <w:szCs w:val="18"/>
        </w:rPr>
        <w:footnoteRef/>
      </w:r>
      <w:r w:rsidRPr="0021016B">
        <w:rPr>
          <w:rFonts w:ascii="Proxima Nova Rg" w:hAnsi="Proxima Nova Rg" w:cstheme="minorHAnsi"/>
          <w:sz w:val="18"/>
          <w:szCs w:val="18"/>
        </w:rPr>
        <w:t xml:space="preserve"> 11 July 2011, A/HRC/18/12, Report of the working group, paras. 72(21), 73(44), 73(45) and 73(46)</w:t>
      </w:r>
    </w:p>
  </w:footnote>
  <w:footnote w:id="18">
    <w:p w14:paraId="047DBE1F" w14:textId="77777777" w:rsidR="0079277E" w:rsidRPr="00D63A45" w:rsidRDefault="0079277E" w:rsidP="0079277E">
      <w:pPr>
        <w:pStyle w:val="FootnoteText"/>
        <w:rPr>
          <w:rFonts w:ascii="Proxima Nova Rg" w:hAnsi="Proxima Nova Rg" w:cstheme="minorHAnsi"/>
          <w:sz w:val="18"/>
          <w:szCs w:val="18"/>
          <w:lang w:val="en-US"/>
        </w:rPr>
      </w:pPr>
      <w:r w:rsidRPr="00D63A45">
        <w:rPr>
          <w:rStyle w:val="FootnoteReference"/>
          <w:rFonts w:ascii="Proxima Nova Rg" w:hAnsi="Proxima Nova Rg" w:cstheme="minorHAnsi"/>
          <w:sz w:val="18"/>
          <w:szCs w:val="18"/>
        </w:rPr>
        <w:footnoteRef/>
      </w:r>
      <w:r w:rsidRPr="00D63A45">
        <w:rPr>
          <w:rFonts w:ascii="Proxima Nova Rg" w:hAnsi="Proxima Nova Rg" w:cstheme="minorHAnsi"/>
          <w:sz w:val="18"/>
          <w:szCs w:val="18"/>
        </w:rPr>
        <w:t xml:space="preserve"> 11 July 2011, A/HRC/18/12, Report of the working group, para. 72; 13 September 2011, A/HRC/18/12/Add.1, Report of the working group: Addendum, para. 13</w:t>
      </w:r>
    </w:p>
  </w:footnote>
  <w:footnote w:id="19">
    <w:p w14:paraId="66F35E70" w14:textId="77777777" w:rsidR="0079277E" w:rsidRPr="00D63A45" w:rsidRDefault="0079277E" w:rsidP="0079277E">
      <w:pPr>
        <w:rPr>
          <w:rFonts w:ascii="Proxima Nova Rg" w:hAnsi="Proxima Nova Rg" w:cstheme="minorHAnsi"/>
          <w:sz w:val="18"/>
          <w:szCs w:val="18"/>
        </w:rPr>
      </w:pPr>
      <w:r w:rsidRPr="00D63A45">
        <w:rPr>
          <w:rStyle w:val="FootnoteReference"/>
          <w:rFonts w:ascii="Proxima Nova Rg" w:hAnsi="Proxima Nova Rg" w:cstheme="minorHAnsi"/>
          <w:sz w:val="18"/>
          <w:szCs w:val="18"/>
        </w:rPr>
        <w:footnoteRef/>
      </w:r>
      <w:r w:rsidRPr="00D63A45">
        <w:rPr>
          <w:rFonts w:ascii="Proxima Nova Rg" w:hAnsi="Proxima Nova Rg" w:cstheme="minorHAnsi"/>
          <w:sz w:val="18"/>
          <w:szCs w:val="18"/>
        </w:rPr>
        <w:t xml:space="preserve"> </w:t>
      </w:r>
      <w:r w:rsidRPr="00D63A45">
        <w:rPr>
          <w:rFonts w:ascii="Proxima Nova Rg" w:eastAsiaTheme="minorHAnsi" w:hAnsi="Proxima Nova Rg" w:cstheme="minorHAnsi"/>
          <w:sz w:val="18"/>
          <w:szCs w:val="18"/>
          <w:lang w:val="en-US"/>
        </w:rPr>
        <w:t>13 September 2011, A/HRC/18/12/Add.1, Report of the working group: Addendum, para. 9</w:t>
      </w:r>
    </w:p>
  </w:footnote>
  <w:footnote w:id="20">
    <w:p w14:paraId="217ACADA" w14:textId="77777777" w:rsidR="0079277E" w:rsidRPr="0079277E" w:rsidRDefault="0079277E" w:rsidP="0079277E">
      <w:pPr>
        <w:pStyle w:val="FootnoteText"/>
        <w:rPr>
          <w:rFonts w:asciiTheme="minorHAnsi" w:hAnsiTheme="minorHAnsi" w:cstheme="minorHAnsi"/>
        </w:rPr>
      </w:pPr>
      <w:r w:rsidRPr="00D63A45">
        <w:rPr>
          <w:rStyle w:val="FootnoteReference"/>
          <w:rFonts w:ascii="Proxima Nova Rg" w:hAnsi="Proxima Nova Rg" w:cstheme="minorHAnsi"/>
          <w:sz w:val="18"/>
          <w:szCs w:val="18"/>
        </w:rPr>
        <w:footnoteRef/>
      </w:r>
      <w:r w:rsidRPr="00D63A45">
        <w:rPr>
          <w:rFonts w:ascii="Proxima Nova Rg" w:hAnsi="Proxima Nova Rg" w:cstheme="minorHAnsi"/>
          <w:sz w:val="18"/>
          <w:szCs w:val="18"/>
        </w:rPr>
        <w:t xml:space="preserve"> 1 July 2016, A/HRC/33/4, Report of the working group, paras. 133(71), 133(72)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6046" w14:textId="7C36F815" w:rsidR="002F79F5" w:rsidRDefault="002F79F5">
    <w:pPr>
      <w:pStyle w:val="Header"/>
    </w:pPr>
  </w:p>
  <w:p w14:paraId="1FE17D86" w14:textId="77777777" w:rsidR="002F79F5" w:rsidRDefault="002F7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FFFC" w14:textId="08818D71" w:rsidR="002F79F5" w:rsidRDefault="002F79F5">
    <w:pPr>
      <w:pStyle w:val="Header"/>
    </w:pPr>
    <w:r>
      <w:rPr>
        <w:noProof/>
        <w:lang w:eastAsia="en-GB"/>
      </w:rPr>
      <w:drawing>
        <wp:anchor distT="0" distB="0" distL="114300" distR="114300" simplePos="0" relativeHeight="251659264" behindDoc="0" locked="0" layoutInCell="1" allowOverlap="1" wp14:anchorId="6D1BE411" wp14:editId="53D8357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39006023">
    <w:abstractNumId w:val="3"/>
  </w:num>
  <w:num w:numId="2" w16cid:durableId="724722652">
    <w:abstractNumId w:val="2"/>
  </w:num>
  <w:num w:numId="3" w16cid:durableId="1875775101">
    <w:abstractNumId w:val="1"/>
  </w:num>
  <w:num w:numId="4" w16cid:durableId="1020547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17A2"/>
    <w:rsid w:val="000C22FB"/>
    <w:rsid w:val="000C2652"/>
    <w:rsid w:val="000C2FF2"/>
    <w:rsid w:val="000F60CE"/>
    <w:rsid w:val="00105465"/>
    <w:rsid w:val="0010748C"/>
    <w:rsid w:val="00120D68"/>
    <w:rsid w:val="00123508"/>
    <w:rsid w:val="001356B5"/>
    <w:rsid w:val="001410F0"/>
    <w:rsid w:val="00142C16"/>
    <w:rsid w:val="00172037"/>
    <w:rsid w:val="00175ECF"/>
    <w:rsid w:val="00180BC3"/>
    <w:rsid w:val="001A06FE"/>
    <w:rsid w:val="001C0CB6"/>
    <w:rsid w:val="001C29C3"/>
    <w:rsid w:val="001C4244"/>
    <w:rsid w:val="001D53D3"/>
    <w:rsid w:val="001D6B19"/>
    <w:rsid w:val="001E43C2"/>
    <w:rsid w:val="001F0E48"/>
    <w:rsid w:val="001F720B"/>
    <w:rsid w:val="0021016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38DE"/>
    <w:rsid w:val="002A51B6"/>
    <w:rsid w:val="002B4939"/>
    <w:rsid w:val="002B7146"/>
    <w:rsid w:val="002C429C"/>
    <w:rsid w:val="002D2B67"/>
    <w:rsid w:val="002D5D50"/>
    <w:rsid w:val="002D7F89"/>
    <w:rsid w:val="002E53C2"/>
    <w:rsid w:val="002E6523"/>
    <w:rsid w:val="002F67AB"/>
    <w:rsid w:val="002F79F5"/>
    <w:rsid w:val="00304BF9"/>
    <w:rsid w:val="00305B1E"/>
    <w:rsid w:val="003100AB"/>
    <w:rsid w:val="00323C9D"/>
    <w:rsid w:val="00326C8B"/>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6C0"/>
    <w:rsid w:val="003B5F8C"/>
    <w:rsid w:val="003D2E36"/>
    <w:rsid w:val="003D2F63"/>
    <w:rsid w:val="003F0753"/>
    <w:rsid w:val="003F72BA"/>
    <w:rsid w:val="004215AF"/>
    <w:rsid w:val="0042186E"/>
    <w:rsid w:val="00447FBE"/>
    <w:rsid w:val="00464936"/>
    <w:rsid w:val="00464D72"/>
    <w:rsid w:val="004671DD"/>
    <w:rsid w:val="00483A79"/>
    <w:rsid w:val="00493445"/>
    <w:rsid w:val="004A2816"/>
    <w:rsid w:val="004A62CE"/>
    <w:rsid w:val="004A6463"/>
    <w:rsid w:val="004B5E0A"/>
    <w:rsid w:val="004C3DA7"/>
    <w:rsid w:val="004C4932"/>
    <w:rsid w:val="004D3E02"/>
    <w:rsid w:val="004D6AF5"/>
    <w:rsid w:val="004E2E39"/>
    <w:rsid w:val="004E7AC7"/>
    <w:rsid w:val="004F050F"/>
    <w:rsid w:val="00500D94"/>
    <w:rsid w:val="005015FA"/>
    <w:rsid w:val="00511F68"/>
    <w:rsid w:val="0051748B"/>
    <w:rsid w:val="005269A3"/>
    <w:rsid w:val="00535471"/>
    <w:rsid w:val="005354D3"/>
    <w:rsid w:val="00551E97"/>
    <w:rsid w:val="00560E4F"/>
    <w:rsid w:val="005620B9"/>
    <w:rsid w:val="00565B6E"/>
    <w:rsid w:val="00565FA6"/>
    <w:rsid w:val="00570B3A"/>
    <w:rsid w:val="00591C56"/>
    <w:rsid w:val="005920BB"/>
    <w:rsid w:val="005B7F97"/>
    <w:rsid w:val="005D04BC"/>
    <w:rsid w:val="005D2B0F"/>
    <w:rsid w:val="005D367F"/>
    <w:rsid w:val="005D74A3"/>
    <w:rsid w:val="005D7900"/>
    <w:rsid w:val="005E19BB"/>
    <w:rsid w:val="005E6E59"/>
    <w:rsid w:val="005F1FFE"/>
    <w:rsid w:val="006021B9"/>
    <w:rsid w:val="0060457A"/>
    <w:rsid w:val="006069F8"/>
    <w:rsid w:val="006229EB"/>
    <w:rsid w:val="0064323B"/>
    <w:rsid w:val="00645BEE"/>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1BEA"/>
    <w:rsid w:val="007069FF"/>
    <w:rsid w:val="00707EFA"/>
    <w:rsid w:val="00727FCA"/>
    <w:rsid w:val="00733D0A"/>
    <w:rsid w:val="00735A54"/>
    <w:rsid w:val="0074008B"/>
    <w:rsid w:val="00760FB3"/>
    <w:rsid w:val="007650B3"/>
    <w:rsid w:val="007656F5"/>
    <w:rsid w:val="00766433"/>
    <w:rsid w:val="007676F5"/>
    <w:rsid w:val="00770493"/>
    <w:rsid w:val="0077062F"/>
    <w:rsid w:val="007709C9"/>
    <w:rsid w:val="007746C8"/>
    <w:rsid w:val="00776A55"/>
    <w:rsid w:val="0079277E"/>
    <w:rsid w:val="00796A56"/>
    <w:rsid w:val="00796E3F"/>
    <w:rsid w:val="007A4233"/>
    <w:rsid w:val="007A5017"/>
    <w:rsid w:val="007A5E80"/>
    <w:rsid w:val="007B02C0"/>
    <w:rsid w:val="007B60E4"/>
    <w:rsid w:val="007C5364"/>
    <w:rsid w:val="007C56DC"/>
    <w:rsid w:val="007C687F"/>
    <w:rsid w:val="007D0DF5"/>
    <w:rsid w:val="007D50F7"/>
    <w:rsid w:val="007E0EE4"/>
    <w:rsid w:val="007E3D40"/>
    <w:rsid w:val="00810387"/>
    <w:rsid w:val="00820DC0"/>
    <w:rsid w:val="00823B96"/>
    <w:rsid w:val="0082500B"/>
    <w:rsid w:val="008331FF"/>
    <w:rsid w:val="00855E97"/>
    <w:rsid w:val="00862AF5"/>
    <w:rsid w:val="00864245"/>
    <w:rsid w:val="0087083D"/>
    <w:rsid w:val="00880F38"/>
    <w:rsid w:val="00882B26"/>
    <w:rsid w:val="00883606"/>
    <w:rsid w:val="008848D4"/>
    <w:rsid w:val="008906D8"/>
    <w:rsid w:val="0089745C"/>
    <w:rsid w:val="008A12B3"/>
    <w:rsid w:val="008A612B"/>
    <w:rsid w:val="008C5580"/>
    <w:rsid w:val="008C689B"/>
    <w:rsid w:val="008D4938"/>
    <w:rsid w:val="008D7981"/>
    <w:rsid w:val="008E4564"/>
    <w:rsid w:val="008F31D8"/>
    <w:rsid w:val="008F4411"/>
    <w:rsid w:val="00905ADB"/>
    <w:rsid w:val="00907813"/>
    <w:rsid w:val="00912AE7"/>
    <w:rsid w:val="0091489B"/>
    <w:rsid w:val="009312C0"/>
    <w:rsid w:val="00965E99"/>
    <w:rsid w:val="00966D96"/>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4582"/>
    <w:rsid w:val="00A36B68"/>
    <w:rsid w:val="00A515CB"/>
    <w:rsid w:val="00A5209D"/>
    <w:rsid w:val="00A65D58"/>
    <w:rsid w:val="00A666AC"/>
    <w:rsid w:val="00A70362"/>
    <w:rsid w:val="00A74C71"/>
    <w:rsid w:val="00A74E85"/>
    <w:rsid w:val="00A811B9"/>
    <w:rsid w:val="00A84247"/>
    <w:rsid w:val="00A84361"/>
    <w:rsid w:val="00A877EE"/>
    <w:rsid w:val="00A9080C"/>
    <w:rsid w:val="00AC10E4"/>
    <w:rsid w:val="00AC2417"/>
    <w:rsid w:val="00AC78F1"/>
    <w:rsid w:val="00AD1084"/>
    <w:rsid w:val="00AE4659"/>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C6F4F"/>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62D93"/>
    <w:rsid w:val="00C707B9"/>
    <w:rsid w:val="00C73434"/>
    <w:rsid w:val="00C77C73"/>
    <w:rsid w:val="00C92AB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3A45"/>
    <w:rsid w:val="00D7345E"/>
    <w:rsid w:val="00D7371D"/>
    <w:rsid w:val="00D74358"/>
    <w:rsid w:val="00D77A77"/>
    <w:rsid w:val="00D77C99"/>
    <w:rsid w:val="00D80B70"/>
    <w:rsid w:val="00D86D9B"/>
    <w:rsid w:val="00D90B8D"/>
    <w:rsid w:val="00D94B85"/>
    <w:rsid w:val="00DA3604"/>
    <w:rsid w:val="00DA6F47"/>
    <w:rsid w:val="00DB4B79"/>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6B05"/>
    <w:rsid w:val="00E71A72"/>
    <w:rsid w:val="00E77670"/>
    <w:rsid w:val="00E80F11"/>
    <w:rsid w:val="00E822E8"/>
    <w:rsid w:val="00E96CC3"/>
    <w:rsid w:val="00E9746B"/>
    <w:rsid w:val="00EA17A3"/>
    <w:rsid w:val="00EA7F31"/>
    <w:rsid w:val="00EB5852"/>
    <w:rsid w:val="00EB6628"/>
    <w:rsid w:val="00ED0839"/>
    <w:rsid w:val="00ED2C22"/>
    <w:rsid w:val="00ED58A3"/>
    <w:rsid w:val="00ED7E74"/>
    <w:rsid w:val="00EE2463"/>
    <w:rsid w:val="00EE2C43"/>
    <w:rsid w:val="00EE3401"/>
    <w:rsid w:val="00EE5054"/>
    <w:rsid w:val="00EF4506"/>
    <w:rsid w:val="00EF7B48"/>
    <w:rsid w:val="00F05051"/>
    <w:rsid w:val="00F06234"/>
    <w:rsid w:val="00F10A6C"/>
    <w:rsid w:val="00F210EF"/>
    <w:rsid w:val="00F26B60"/>
    <w:rsid w:val="00F315EF"/>
    <w:rsid w:val="00F31816"/>
    <w:rsid w:val="00F501D1"/>
    <w:rsid w:val="00F604EC"/>
    <w:rsid w:val="00F63FD9"/>
    <w:rsid w:val="00F71688"/>
    <w:rsid w:val="00F71F67"/>
    <w:rsid w:val="00F74F9D"/>
    <w:rsid w:val="00F777F7"/>
    <w:rsid w:val="00F81F4E"/>
    <w:rsid w:val="00F864E6"/>
    <w:rsid w:val="00F865B0"/>
    <w:rsid w:val="00FA04E4"/>
    <w:rsid w:val="00FA532B"/>
    <w:rsid w:val="00FA7037"/>
    <w:rsid w:val="00FB162B"/>
    <w:rsid w:val="00FB50C9"/>
    <w:rsid w:val="00FB5BFD"/>
    <w:rsid w:val="00FC2078"/>
    <w:rsid w:val="00FC216E"/>
    <w:rsid w:val="00FD03EA"/>
    <w:rsid w:val="00FD2A1A"/>
    <w:rsid w:val="00FD411F"/>
    <w:rsid w:val="00FE06BE"/>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6F4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na.sr/nieuws/parlement-akkoord-met-wijzigingen-wetboek-van-strafrecht/" TargetMode="External"/><Relationship Id="rId1" Type="http://schemas.openxmlformats.org/officeDocument/2006/relationships/hyperlink" Target="http://www.dna.sr/wetgeving/ontwerpwetten-bij-dna/in-behandeling/ontwerpwet-houdende-wijziging-surinaams-burgerlijk-wetboe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90BC4-E706-402D-ABEB-B4C0E33DD0B0}">
  <ds:schemaRefs>
    <ds:schemaRef ds:uri="http://schemas.openxmlformats.org/officeDocument/2006/bibliography"/>
  </ds:schemaRefs>
</ds:datastoreItem>
</file>

<file path=customXml/itemProps2.xml><?xml version="1.0" encoding="utf-8"?>
<ds:datastoreItem xmlns:ds="http://schemas.openxmlformats.org/officeDocument/2006/customXml" ds:itemID="{210E7CDE-3968-400E-BF9C-852D8FDA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7</cp:revision>
  <cp:lastPrinted>2014-10-30T23:06:00Z</cp:lastPrinted>
  <dcterms:created xsi:type="dcterms:W3CDTF">2022-09-08T17:59:00Z</dcterms:created>
  <dcterms:modified xsi:type="dcterms:W3CDTF">2022-09-15T12:03:00Z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