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9B121" w14:textId="7FDCC3E6" w:rsidR="00B70A27" w:rsidRDefault="00B70A27"/>
    <w:p w14:paraId="53545E31" w14:textId="6BEF490C" w:rsidR="00B70A27" w:rsidRDefault="00B70A27"/>
    <w:p w14:paraId="55D2474C" w14:textId="7F0604D9" w:rsidR="00B70A27" w:rsidRDefault="00B70A27"/>
    <w:p w14:paraId="24F4FBA9" w14:textId="77777777" w:rsidR="00B70A27" w:rsidRDefault="00B70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386FB4" w:rsidRPr="00FF04C7" w14:paraId="04A4FF31" w14:textId="77777777" w:rsidTr="00B70A27">
        <w:tc>
          <w:tcPr>
            <w:tcW w:w="9922" w:type="dxa"/>
            <w:gridSpan w:val="2"/>
          </w:tcPr>
          <w:p w14:paraId="559D0A67" w14:textId="77777777" w:rsidR="00386FB4" w:rsidRPr="00B70A27" w:rsidRDefault="00386FB4" w:rsidP="003B2E01">
            <w:pPr>
              <w:spacing w:before="120" w:after="240"/>
              <w:rPr>
                <w:rFonts w:ascii="Proxima Nova Rg" w:hAnsi="Proxima Nova Rg" w:cstheme="minorHAnsi"/>
                <w:b/>
                <w:noProof/>
                <w:color w:val="1E3250"/>
                <w:sz w:val="56"/>
                <w:szCs w:val="56"/>
              </w:rPr>
            </w:pPr>
            <w:r w:rsidRPr="00B70A27">
              <w:rPr>
                <w:rFonts w:ascii="Proxima Nova Rg" w:hAnsi="Proxima Nova Rg" w:cstheme="minorHAnsi"/>
                <w:b/>
                <w:color w:val="1E3250"/>
                <w:sz w:val="56"/>
                <w:szCs w:val="56"/>
              </w:rPr>
              <w:t>Corporal punishment of children in Portugal</w:t>
            </w:r>
          </w:p>
        </w:tc>
      </w:tr>
      <w:tr w:rsidR="00386FB4" w:rsidRPr="00FF04C7" w14:paraId="29EBBE39" w14:textId="77777777" w:rsidTr="00B70A27">
        <w:tc>
          <w:tcPr>
            <w:tcW w:w="4807" w:type="dxa"/>
          </w:tcPr>
          <w:p w14:paraId="48DEB23F" w14:textId="1034E723" w:rsidR="00386FB4" w:rsidRPr="00B70A27" w:rsidRDefault="00386FB4" w:rsidP="003B2E01">
            <w:pPr>
              <w:spacing w:before="240"/>
              <w:rPr>
                <w:rFonts w:ascii="Proxima Nova Rg" w:hAnsi="Proxima Nova Rg" w:cstheme="minorHAnsi"/>
                <w:sz w:val="22"/>
                <w:szCs w:val="22"/>
              </w:rPr>
            </w:pPr>
            <w:bookmarkStart w:id="0" w:name="_Toc197483692"/>
            <w:r w:rsidRPr="00B70A27">
              <w:rPr>
                <w:rFonts w:ascii="Proxima Nova Rg" w:hAnsi="Proxima Nova Rg" w:cstheme="minorHAnsi"/>
                <w:sz w:val="22"/>
                <w:szCs w:val="22"/>
              </w:rPr>
              <w:t xml:space="preserve">LAST UPDATED </w:t>
            </w:r>
            <w:r w:rsidR="00047727" w:rsidRPr="00B70A27">
              <w:rPr>
                <w:rFonts w:ascii="Proxima Nova Rg" w:hAnsi="Proxima Nova Rg" w:cstheme="minorHAnsi"/>
                <w:sz w:val="22"/>
                <w:szCs w:val="22"/>
              </w:rPr>
              <w:t>June</w:t>
            </w:r>
            <w:r w:rsidR="00CD2ABE" w:rsidRPr="00B70A27">
              <w:rPr>
                <w:rFonts w:ascii="Proxima Nova Rg" w:hAnsi="Proxima Nova Rg" w:cstheme="minorHAnsi"/>
                <w:sz w:val="22"/>
                <w:szCs w:val="22"/>
              </w:rPr>
              <w:t xml:space="preserve"> </w:t>
            </w:r>
            <w:r w:rsidRPr="00B70A27">
              <w:rPr>
                <w:rFonts w:ascii="Proxima Nova Rg" w:hAnsi="Proxima Nova Rg" w:cstheme="minorHAnsi"/>
                <w:sz w:val="22"/>
                <w:szCs w:val="22"/>
              </w:rPr>
              <w:t>20</w:t>
            </w:r>
            <w:r w:rsidR="00E710C5" w:rsidRPr="00B70A27">
              <w:rPr>
                <w:rFonts w:ascii="Proxima Nova Rg" w:hAnsi="Proxima Nova Rg" w:cstheme="minorHAnsi"/>
                <w:sz w:val="22"/>
                <w:szCs w:val="22"/>
              </w:rPr>
              <w:t>20</w:t>
            </w:r>
          </w:p>
          <w:p w14:paraId="2269049D" w14:textId="77777777" w:rsidR="00386FB4" w:rsidRPr="00B70A27" w:rsidRDefault="00386FB4" w:rsidP="003B2E01">
            <w:pPr>
              <w:rPr>
                <w:rFonts w:ascii="Proxima Nova Rg" w:hAnsi="Proxima Nova Rg" w:cstheme="minorHAnsi"/>
                <w:color w:val="0096A3"/>
                <w:sz w:val="22"/>
                <w:szCs w:val="22"/>
              </w:rPr>
            </w:pPr>
            <w:r w:rsidRPr="00B70A27">
              <w:rPr>
                <w:rFonts w:ascii="Proxima Nova Rg" w:hAnsi="Proxima Nova Rg" w:cstheme="minorHAnsi"/>
                <w:sz w:val="22"/>
                <w:szCs w:val="22"/>
              </w:rPr>
              <w:t>Also available online at</w:t>
            </w:r>
            <w:r w:rsidRPr="00B70A27">
              <w:rPr>
                <w:rFonts w:ascii="Proxima Nova Rg" w:hAnsi="Proxima Nova Rg" w:cstheme="minorHAnsi"/>
                <w:b/>
                <w:sz w:val="22"/>
                <w:szCs w:val="22"/>
              </w:rPr>
              <w:t xml:space="preserve"> </w:t>
            </w:r>
            <w:hyperlink r:id="rId11" w:history="1">
              <w:r w:rsidRPr="00B70A27">
                <w:rPr>
                  <w:rStyle w:val="Hyperlink"/>
                  <w:rFonts w:ascii="Proxima Nova Rg" w:hAnsi="Proxima Nova Rg" w:cstheme="minorHAnsi"/>
                  <w:color w:val="ECA145"/>
                  <w:sz w:val="22"/>
                  <w:szCs w:val="22"/>
                </w:rPr>
                <w:t>www.endcorporalpunishment.org</w:t>
              </w:r>
            </w:hyperlink>
          </w:p>
          <w:p w14:paraId="31E2B9D4" w14:textId="77777777" w:rsidR="00386FB4" w:rsidRPr="00FF04C7" w:rsidRDefault="00386FB4" w:rsidP="003B2E01">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70A27">
              <w:rPr>
                <w:rFonts w:ascii="Proxima Nova Rg" w:hAnsi="Proxima Nova Rg" w:cstheme="minorHAnsi"/>
                <w:b/>
                <w:sz w:val="22"/>
                <w:szCs w:val="22"/>
              </w:rPr>
              <w:t xml:space="preserve">Child population </w:t>
            </w:r>
            <w:r w:rsidRPr="00B70A27">
              <w:rPr>
                <w:rFonts w:ascii="Proxima Nova Rg" w:hAnsi="Proxima Nova Rg" w:cstheme="minorHAnsi"/>
                <w:sz w:val="22"/>
                <w:szCs w:val="22"/>
              </w:rPr>
              <w:t>1,782,000 (UNICEF, 2015)</w:t>
            </w:r>
          </w:p>
        </w:tc>
        <w:tc>
          <w:tcPr>
            <w:tcW w:w="5115" w:type="dxa"/>
          </w:tcPr>
          <w:p w14:paraId="61FFB5BB" w14:textId="35A5E146" w:rsidR="00386FB4" w:rsidRPr="00FF04C7" w:rsidRDefault="00386FB4" w:rsidP="003B2E01">
            <w:pPr>
              <w:spacing w:before="120" w:after="120"/>
              <w:jc w:val="right"/>
              <w:rPr>
                <w:rFonts w:ascii="Proxima Nova Rg" w:hAnsi="Proxima Nova Rg" w:cstheme="minorHAnsi"/>
                <w:b/>
                <w:color w:val="1E3250"/>
                <w:sz w:val="48"/>
                <w:szCs w:val="48"/>
              </w:rPr>
            </w:pPr>
          </w:p>
        </w:tc>
      </w:tr>
      <w:bookmarkEnd w:id="0"/>
    </w:tbl>
    <w:p w14:paraId="14D5D35F" w14:textId="686E3DB9" w:rsidR="00FF04C7" w:rsidRPr="00B27A8A" w:rsidRDefault="00FF04C7" w:rsidP="000B03F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6A1AB0E9" w14:textId="77777777" w:rsidR="00FF04C7" w:rsidRPr="00B852D2" w:rsidRDefault="00FF04C7" w:rsidP="00FF04C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515A855D" w14:textId="77777777" w:rsidR="00386FB4" w:rsidRPr="00FF04C7" w:rsidRDefault="00386FB4" w:rsidP="00386FB4">
      <w:pPr>
        <w:rPr>
          <w:rFonts w:ascii="Proxima Nova Rg" w:hAnsi="Proxima Nova Rg"/>
        </w:rPr>
      </w:pPr>
    </w:p>
    <w:p w14:paraId="18BB2F28" w14:textId="77777777" w:rsidR="00386FB4" w:rsidRPr="00FF04C7" w:rsidRDefault="00386FB4" w:rsidP="00386FB4">
      <w:pPr>
        <w:rPr>
          <w:rFonts w:ascii="Proxima Nova Rg" w:hAnsi="Proxima Nova Rg"/>
        </w:rPr>
      </w:pPr>
    </w:p>
    <w:p w14:paraId="600CDA5C" w14:textId="77777777" w:rsidR="00386FB4" w:rsidRPr="00FF04C7" w:rsidRDefault="00386FB4" w:rsidP="00386FB4">
      <w:pPr>
        <w:pStyle w:val="Heading2"/>
        <w:spacing w:after="120"/>
        <w:rPr>
          <w:rFonts w:ascii="Proxima Nova Rg" w:hAnsi="Proxima Nova Rg" w:cstheme="minorHAnsi"/>
          <w:b w:val="0"/>
          <w:sz w:val="28"/>
          <w:szCs w:val="28"/>
        </w:rPr>
      </w:pPr>
      <w:r w:rsidRPr="00FF04C7">
        <w:rPr>
          <w:rFonts w:ascii="Proxima Nova Rg" w:eastAsia="Calibri" w:hAnsi="Proxima Nova Rg" w:cstheme="minorHAnsi"/>
          <w:sz w:val="28"/>
          <w:szCs w:val="28"/>
          <w:lang w:eastAsia="en-GB"/>
        </w:rPr>
        <w:t>Prohibition</w:t>
      </w:r>
      <w:r w:rsidRPr="00FF04C7">
        <w:rPr>
          <w:rFonts w:ascii="Proxima Nova Rg" w:hAnsi="Proxima Nova Rg" w:cstheme="minorHAnsi"/>
          <w:sz w:val="28"/>
          <w:szCs w:val="28"/>
        </w:rPr>
        <w:t xml:space="preserve"> of corporal punishment</w:t>
      </w:r>
    </w:p>
    <w:p w14:paraId="6821EA8A" w14:textId="77777777" w:rsidR="00386FB4" w:rsidRPr="00BE7637" w:rsidRDefault="00386FB4" w:rsidP="00386FB4">
      <w:pPr>
        <w:pStyle w:val="Heading3"/>
        <w:spacing w:before="0" w:after="120"/>
        <w:rPr>
          <w:rFonts w:ascii="Proxima Nova Rg" w:hAnsi="Proxima Nova Rg" w:cstheme="minorHAnsi"/>
          <w:color w:val="ECA145"/>
          <w:sz w:val="22"/>
          <w:szCs w:val="22"/>
        </w:rPr>
      </w:pPr>
      <w:r w:rsidRPr="00BE7637">
        <w:rPr>
          <w:rFonts w:ascii="Proxima Nova Rg" w:hAnsi="Proxima Nova Rg" w:cstheme="minorHAnsi"/>
          <w:color w:val="ECA145"/>
          <w:sz w:val="22"/>
          <w:szCs w:val="22"/>
        </w:rPr>
        <w:t>Home</w:t>
      </w:r>
    </w:p>
    <w:p w14:paraId="782F9848"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lang w:eastAsia="en-GB"/>
        </w:rPr>
      </w:pPr>
      <w:r w:rsidRPr="002F06FE">
        <w:rPr>
          <w:rFonts w:ascii="Proxima Nova Rg" w:hAnsi="Proxima Nova Rg"/>
          <w:sz w:val="22"/>
          <w:szCs w:val="22"/>
        </w:rPr>
        <w:t xml:space="preserve">Corporal punishment is prohibited in the home. Article 152 of the Penal Code was amended in 2007 by Law 59/2007 to state: </w:t>
      </w:r>
      <w:r w:rsidRPr="002F06FE">
        <w:rPr>
          <w:rFonts w:ascii="Proxima Nova Rg" w:hAnsi="Proxima Nova Rg"/>
          <w:sz w:val="22"/>
          <w:szCs w:val="22"/>
          <w:lang w:eastAsia="en-GB"/>
        </w:rPr>
        <w:t>“Whoever repeatedly, or not, inflicts physical or psychological ill-treatment, including corporal punishment, deprivation of liberty and sexual offences, is punished with 1 to 5 years of imprisonment.” The right of parents to “moderately correct” their children was removed from the Civil Code 1966 in 1977.</w:t>
      </w:r>
      <w:r w:rsidRPr="002F06FE">
        <w:rPr>
          <w:rStyle w:val="FootnoteReference"/>
          <w:rFonts w:ascii="Proxima Nova Rg" w:hAnsi="Proxima Nova Rg"/>
          <w:sz w:val="22"/>
          <w:szCs w:val="22"/>
          <w:lang w:eastAsia="en-GB"/>
        </w:rPr>
        <w:footnoteReference w:id="1"/>
      </w:r>
    </w:p>
    <w:p w14:paraId="54F1EE6D" w14:textId="7C73DB1D" w:rsidR="00386FB4" w:rsidRPr="002F06FE" w:rsidRDefault="00386FB4" w:rsidP="00386FB4">
      <w:pPr>
        <w:spacing w:after="120"/>
        <w:rPr>
          <w:rFonts w:ascii="Proxima Nova Rg" w:hAnsi="Proxima Nova Rg"/>
          <w:sz w:val="22"/>
          <w:szCs w:val="22"/>
        </w:rPr>
      </w:pPr>
      <w:r w:rsidRPr="002F06FE">
        <w:rPr>
          <w:rFonts w:ascii="Proxima Nova Rg" w:hAnsi="Proxima Nova Rg"/>
          <w:sz w:val="22"/>
          <w:szCs w:val="22"/>
          <w:lang w:val="en-US"/>
        </w:rPr>
        <w:t>The prohibition followed a finding by the European Committee of Social Rights (ECSR) under the Collective Complaints procedure of the European Social Charter that Portugal was in violation of article 17 of the Charter because all corporal punishment was not prohibited</w:t>
      </w:r>
      <w:r w:rsidRPr="002F06FE">
        <w:rPr>
          <w:rFonts w:ascii="Proxima Nova Rg" w:hAnsi="Proxima Nova Rg"/>
          <w:sz w:val="22"/>
          <w:szCs w:val="22"/>
        </w:rPr>
        <w:t>.</w:t>
      </w:r>
      <w:r w:rsidRPr="002F06FE">
        <w:rPr>
          <w:rStyle w:val="FootnoteReference"/>
          <w:rFonts w:ascii="Proxima Nova Rg" w:hAnsi="Proxima Nova Rg"/>
          <w:sz w:val="22"/>
          <w:szCs w:val="22"/>
        </w:rPr>
        <w:footnoteReference w:id="2"/>
      </w:r>
      <w:r w:rsidRPr="002F06FE">
        <w:rPr>
          <w:rFonts w:ascii="Proxima Nova Rg" w:hAnsi="Proxima Nova Rg"/>
          <w:sz w:val="22"/>
          <w:szCs w:val="22"/>
        </w:rPr>
        <w:t xml:space="preserve"> This was the second time the Committee had considered the issue. Following an earlier complaint brought by the same organisation (OMCT), the Committee had concluded that case law, including Supreme Court decisions, had established that corporal punishment in childrearing was unlawful. However, in April 2006 the Supreme Court ruled that slaps and spankings are “legal” and “acceptable”, and that failure to use these methods of punishment could even amount to “educational neglect”. The OMCT issued a second complaint, and the ECSR issued a finding of non-conformity (see under “Recommendations by human rights treaty bodies”, below). Law reform followed shortly afterwards.</w:t>
      </w:r>
    </w:p>
    <w:p w14:paraId="03A9D78F" w14:textId="00A5D6AA" w:rsidR="009C7262" w:rsidRPr="002F06FE" w:rsidRDefault="00413106" w:rsidP="00386FB4">
      <w:pPr>
        <w:spacing w:after="120"/>
        <w:rPr>
          <w:rFonts w:ascii="Proxima Nova Rg" w:hAnsi="Proxima Nova Rg"/>
          <w:sz w:val="22"/>
          <w:szCs w:val="22"/>
          <w:lang w:val="en-US"/>
        </w:rPr>
      </w:pPr>
      <w:r w:rsidRPr="002F06FE">
        <w:rPr>
          <w:rFonts w:ascii="Proxima Nova Rg" w:hAnsi="Proxima Nova Rg"/>
          <w:sz w:val="22"/>
          <w:szCs w:val="22"/>
          <w:lang w:val="en-US"/>
        </w:rPr>
        <w:t xml:space="preserve">Recent jurisprudence has made clear </w:t>
      </w:r>
      <w:r w:rsidR="009C7262" w:rsidRPr="002F06FE">
        <w:rPr>
          <w:rFonts w:ascii="Proxima Nova Rg" w:hAnsi="Proxima Nova Rg"/>
          <w:sz w:val="22"/>
          <w:szCs w:val="22"/>
          <w:lang w:val="en-US"/>
        </w:rPr>
        <w:t xml:space="preserve">that parents and educators are not allowed to use corporal punishment as a means of </w:t>
      </w:r>
      <w:r w:rsidR="00E710C5" w:rsidRPr="002F06FE">
        <w:rPr>
          <w:rFonts w:ascii="Proxima Nova Rg" w:hAnsi="Proxima Nova Rg"/>
          <w:sz w:val="22"/>
          <w:szCs w:val="22"/>
          <w:lang w:val="en-US"/>
        </w:rPr>
        <w:t>discipline</w:t>
      </w:r>
      <w:r w:rsidR="009C7262" w:rsidRPr="002F06FE">
        <w:rPr>
          <w:rFonts w:ascii="Proxima Nova Rg" w:hAnsi="Proxima Nova Rg"/>
          <w:sz w:val="22"/>
          <w:szCs w:val="22"/>
          <w:lang w:val="en-US"/>
        </w:rPr>
        <w:t xml:space="preserve"> </w:t>
      </w:r>
      <w:r w:rsidR="00E14946" w:rsidRPr="002F06FE">
        <w:rPr>
          <w:rFonts w:ascii="Proxima Nova Rg" w:hAnsi="Proxima Nova Rg"/>
          <w:sz w:val="22"/>
          <w:szCs w:val="22"/>
          <w:lang w:val="en-US"/>
        </w:rPr>
        <w:t>(</w:t>
      </w:r>
      <w:r w:rsidR="00E14946" w:rsidRPr="002F06FE">
        <w:rPr>
          <w:rFonts w:ascii="Proxima Nova Rg" w:hAnsi="Proxima Nova Rg"/>
          <w:i/>
          <w:sz w:val="22"/>
          <w:szCs w:val="22"/>
          <w:lang w:val="en-US"/>
        </w:rPr>
        <w:t>Acórdão do Tribunal da Relação de Lisboa</w:t>
      </w:r>
      <w:r w:rsidR="00E14946" w:rsidRPr="002F06FE">
        <w:rPr>
          <w:rFonts w:ascii="Proxima Nova Rg" w:hAnsi="Proxima Nova Rg"/>
          <w:sz w:val="22"/>
          <w:szCs w:val="22"/>
          <w:lang w:val="en-US"/>
        </w:rPr>
        <w:t xml:space="preserve"> 413/15.3PFAMD.L1-3).</w:t>
      </w:r>
      <w:r w:rsidR="00E14946" w:rsidRPr="002F06FE">
        <w:rPr>
          <w:rStyle w:val="FootnoteReference"/>
          <w:rFonts w:ascii="Proxima Nova Rg" w:hAnsi="Proxima Nova Rg"/>
          <w:sz w:val="22"/>
          <w:szCs w:val="22"/>
          <w:lang w:val="en-US"/>
        </w:rPr>
        <w:footnoteReference w:id="3"/>
      </w:r>
      <w:r w:rsidR="00E710C5" w:rsidRPr="002F06FE">
        <w:rPr>
          <w:rFonts w:ascii="Proxima Nova Rg" w:hAnsi="Proxima Nova Rg"/>
          <w:sz w:val="22"/>
          <w:szCs w:val="22"/>
          <w:lang w:val="en-US"/>
        </w:rPr>
        <w:t xml:space="preserve"> In this case a father used a buckled-belt on the legs of his 7-year-old daughter as a form of punishment which was found to contravene Article 152 of the Penal Code.</w:t>
      </w:r>
    </w:p>
    <w:p w14:paraId="7528F007" w14:textId="77777777" w:rsidR="00845B94" w:rsidRPr="002F06FE" w:rsidRDefault="00845B94" w:rsidP="00386FB4">
      <w:pPr>
        <w:spacing w:after="120"/>
        <w:rPr>
          <w:rFonts w:ascii="Proxima Nova Rg" w:hAnsi="Proxima Nova Rg"/>
          <w:sz w:val="22"/>
          <w:szCs w:val="22"/>
          <w:lang w:val="en-US"/>
        </w:rPr>
      </w:pPr>
    </w:p>
    <w:p w14:paraId="2D132C10" w14:textId="77777777" w:rsidR="00386FB4" w:rsidRPr="00BE7637" w:rsidRDefault="00386FB4" w:rsidP="00386FB4">
      <w:pPr>
        <w:pStyle w:val="Heading3"/>
        <w:spacing w:before="0" w:after="120"/>
        <w:rPr>
          <w:rFonts w:ascii="Proxima Nova Rg" w:hAnsi="Proxima Nova Rg" w:cstheme="minorHAnsi"/>
          <w:b w:val="0"/>
          <w:color w:val="ECA145"/>
          <w:sz w:val="22"/>
          <w:szCs w:val="22"/>
        </w:rPr>
      </w:pPr>
      <w:r w:rsidRPr="00BE7637">
        <w:rPr>
          <w:rFonts w:ascii="Proxima Nova Rg" w:hAnsi="Proxima Nova Rg" w:cstheme="minorHAnsi"/>
          <w:color w:val="ECA145"/>
          <w:sz w:val="22"/>
          <w:szCs w:val="22"/>
        </w:rPr>
        <w:t>Alternative care settings</w:t>
      </w:r>
    </w:p>
    <w:p w14:paraId="5072E7B5" w14:textId="52E24F17" w:rsidR="00B26263" w:rsidRPr="002F06FE" w:rsidRDefault="00386FB4" w:rsidP="00B93B6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Corporal punishment is prohibited in alternative care settings under the 2007 amendments to the Penal Code (see under “Home”).</w:t>
      </w:r>
    </w:p>
    <w:p w14:paraId="7E0B066E" w14:textId="100826FA" w:rsidR="00386FB4" w:rsidRPr="00BE7637" w:rsidRDefault="00386FB4" w:rsidP="00386FB4">
      <w:pPr>
        <w:pStyle w:val="Heading3"/>
        <w:spacing w:before="0" w:after="120"/>
        <w:rPr>
          <w:rFonts w:ascii="Proxima Nova Rg" w:hAnsi="Proxima Nova Rg" w:cstheme="minorHAnsi"/>
          <w:b w:val="0"/>
          <w:color w:val="ECA145"/>
          <w:sz w:val="22"/>
          <w:szCs w:val="22"/>
        </w:rPr>
      </w:pPr>
      <w:bookmarkStart w:id="1" w:name="_GoBack"/>
      <w:bookmarkEnd w:id="1"/>
      <w:r w:rsidRPr="00BE7637">
        <w:rPr>
          <w:rFonts w:ascii="Proxima Nova Rg" w:hAnsi="Proxima Nova Rg" w:cstheme="minorHAnsi"/>
          <w:color w:val="ECA145"/>
          <w:sz w:val="22"/>
          <w:szCs w:val="22"/>
        </w:rPr>
        <w:lastRenderedPageBreak/>
        <w:t>Day care</w:t>
      </w:r>
    </w:p>
    <w:p w14:paraId="08029D0E"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Corporal punishment is prohibited in early childhood care and in day care for older children under the 2007 amendments to the Penal Code (see under “Home”).</w:t>
      </w:r>
    </w:p>
    <w:p w14:paraId="674FD58F" w14:textId="77777777" w:rsidR="00386FB4" w:rsidRPr="00BE7637" w:rsidRDefault="00386FB4" w:rsidP="00386FB4">
      <w:pPr>
        <w:spacing w:after="120"/>
        <w:rPr>
          <w:rFonts w:ascii="Proxima Nova Rg" w:hAnsi="Proxima Nova Rg" w:cstheme="minorHAnsi"/>
          <w:color w:val="ECA145"/>
          <w:sz w:val="22"/>
          <w:szCs w:val="22"/>
        </w:rPr>
      </w:pPr>
    </w:p>
    <w:p w14:paraId="7CC0C6FB" w14:textId="77777777" w:rsidR="00386FB4" w:rsidRPr="00BE7637" w:rsidRDefault="00386FB4" w:rsidP="00386FB4">
      <w:pPr>
        <w:pStyle w:val="Heading3"/>
        <w:spacing w:before="0" w:after="120"/>
        <w:rPr>
          <w:rFonts w:ascii="Proxima Nova Rg" w:hAnsi="Proxima Nova Rg" w:cstheme="minorHAnsi"/>
          <w:b w:val="0"/>
          <w:color w:val="ECA145"/>
          <w:sz w:val="22"/>
          <w:szCs w:val="22"/>
        </w:rPr>
      </w:pPr>
      <w:r w:rsidRPr="00BE7637">
        <w:rPr>
          <w:rFonts w:ascii="Proxima Nova Rg" w:hAnsi="Proxima Nova Rg" w:cstheme="minorHAnsi"/>
          <w:color w:val="ECA145"/>
          <w:sz w:val="22"/>
          <w:szCs w:val="22"/>
        </w:rPr>
        <w:t>Schools</w:t>
      </w:r>
    </w:p>
    <w:p w14:paraId="0A9E8AF1"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Corporal punishment is prohibited in schools under Decree 679/77 1977, which does not include corporal punishment among permitted sanctions, and Education Law No. 166/99 of 14 September 1999 (s188), which prohibits cruel, inhuman or degrading treatment.</w:t>
      </w:r>
    </w:p>
    <w:p w14:paraId="7F44E77C" w14:textId="77777777" w:rsidR="00386FB4" w:rsidRPr="002F06FE" w:rsidRDefault="00386FB4" w:rsidP="00386FB4">
      <w:pPr>
        <w:spacing w:after="120"/>
        <w:rPr>
          <w:rFonts w:ascii="Proxima Nova Rg" w:hAnsi="Proxima Nova Rg" w:cstheme="minorHAnsi"/>
          <w:sz w:val="22"/>
          <w:szCs w:val="22"/>
        </w:rPr>
      </w:pPr>
    </w:p>
    <w:p w14:paraId="11717922" w14:textId="77777777" w:rsidR="00386FB4" w:rsidRPr="00BE7637" w:rsidRDefault="00386FB4" w:rsidP="00386FB4">
      <w:pPr>
        <w:pStyle w:val="Heading3"/>
        <w:spacing w:before="0" w:after="120"/>
        <w:rPr>
          <w:rFonts w:ascii="Proxima Nova Rg" w:hAnsi="Proxima Nova Rg" w:cstheme="minorHAnsi"/>
          <w:b w:val="0"/>
          <w:color w:val="ECA145"/>
          <w:sz w:val="22"/>
          <w:szCs w:val="22"/>
        </w:rPr>
      </w:pPr>
      <w:r w:rsidRPr="00BE7637">
        <w:rPr>
          <w:rFonts w:ascii="Proxima Nova Rg" w:hAnsi="Proxima Nova Rg" w:cstheme="minorHAnsi"/>
          <w:color w:val="ECA145"/>
          <w:sz w:val="22"/>
          <w:szCs w:val="22"/>
        </w:rPr>
        <w:t>Penal institutions</w:t>
      </w:r>
    </w:p>
    <w:p w14:paraId="4940D535"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Corporal punishment is unlawful as a disciplinary measure in penal institutions. Article 188 (2) of the Law on Educational Guardianship states that “the application of a disciplinary measure may not, in any case, translate, directly or indirectly, into the application of a corporal punishment”, and the permitted disciplinary measures in article 194 do not include corporal punishment. Decree Law 323-D/2000 states that only these measures may be applied in Educational Centres (art. 99) and establishes limited conditions for the use of force (art. 90).</w:t>
      </w:r>
    </w:p>
    <w:p w14:paraId="57403382" w14:textId="77777777" w:rsidR="00386FB4" w:rsidRPr="00BE7637" w:rsidRDefault="00386FB4" w:rsidP="00386FB4">
      <w:pPr>
        <w:spacing w:after="120"/>
        <w:rPr>
          <w:rFonts w:ascii="Proxima Nova Rg" w:hAnsi="Proxima Nova Rg" w:cstheme="minorHAnsi"/>
          <w:color w:val="ECA145"/>
          <w:sz w:val="22"/>
          <w:szCs w:val="22"/>
        </w:rPr>
      </w:pPr>
    </w:p>
    <w:p w14:paraId="5504F996" w14:textId="77777777" w:rsidR="00386FB4" w:rsidRPr="00BE7637" w:rsidRDefault="00386FB4" w:rsidP="00386FB4">
      <w:pPr>
        <w:pStyle w:val="Heading3"/>
        <w:spacing w:before="0" w:after="120"/>
        <w:rPr>
          <w:rFonts w:ascii="Proxima Nova Rg" w:hAnsi="Proxima Nova Rg" w:cstheme="minorHAnsi"/>
          <w:color w:val="ECA145"/>
          <w:sz w:val="22"/>
          <w:szCs w:val="22"/>
        </w:rPr>
      </w:pPr>
      <w:r w:rsidRPr="00BE7637">
        <w:rPr>
          <w:rFonts w:ascii="Proxima Nova Rg" w:hAnsi="Proxima Nova Rg" w:cstheme="minorHAnsi"/>
          <w:color w:val="ECA145"/>
          <w:sz w:val="22"/>
          <w:szCs w:val="22"/>
        </w:rPr>
        <w:t>Sentence for crime</w:t>
      </w:r>
    </w:p>
    <w:p w14:paraId="3AE7D6E5"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Corporal punishment is unlawful as a sentence for crime under the Criminal Code and the Law on Educational Guardianship.</w:t>
      </w:r>
    </w:p>
    <w:p w14:paraId="6B2BDC24" w14:textId="77777777" w:rsidR="00386FB4" w:rsidRPr="00FF04C7" w:rsidRDefault="00386FB4" w:rsidP="00386FB4">
      <w:pPr>
        <w:spacing w:after="120"/>
        <w:rPr>
          <w:rFonts w:ascii="Proxima Nova Rg" w:hAnsi="Proxima Nova Rg" w:cstheme="minorHAnsi"/>
        </w:rPr>
      </w:pPr>
    </w:p>
    <w:p w14:paraId="0CA93FD3" w14:textId="77777777" w:rsidR="00386FB4" w:rsidRPr="00FF04C7" w:rsidRDefault="00386FB4" w:rsidP="00386FB4">
      <w:pPr>
        <w:pStyle w:val="Heading2"/>
        <w:spacing w:after="120"/>
        <w:rPr>
          <w:rFonts w:ascii="Proxima Nova Rg" w:eastAsia="Calibri" w:hAnsi="Proxima Nova Rg" w:cstheme="minorHAnsi"/>
          <w:bCs w:val="0"/>
          <w:sz w:val="28"/>
          <w:szCs w:val="28"/>
          <w:lang w:eastAsia="en-GB"/>
        </w:rPr>
      </w:pPr>
      <w:r w:rsidRPr="00FF04C7">
        <w:rPr>
          <w:rFonts w:ascii="Proxima Nova Rg" w:eastAsia="Calibri" w:hAnsi="Proxima Nova Rg" w:cstheme="minorHAnsi"/>
          <w:sz w:val="28"/>
          <w:szCs w:val="28"/>
          <w:lang w:eastAsia="en-GB"/>
        </w:rPr>
        <w:t>Universal Periodic Review of Portugal’s human rights record</w:t>
      </w:r>
    </w:p>
    <w:p w14:paraId="5402471C" w14:textId="77777777" w:rsidR="00386FB4" w:rsidRPr="002F06FE" w:rsidRDefault="00386FB4" w:rsidP="00386FB4">
      <w:pPr>
        <w:autoSpaceDE w:val="0"/>
        <w:autoSpaceDN w:val="0"/>
        <w:adjustRightInd w:val="0"/>
        <w:spacing w:after="120"/>
        <w:rPr>
          <w:rFonts w:ascii="Proxima Nova Rg" w:eastAsia="Calibri" w:hAnsi="Proxima Nova Rg"/>
          <w:bCs/>
          <w:sz w:val="22"/>
          <w:szCs w:val="22"/>
          <w:lang w:eastAsia="en-GB"/>
        </w:rPr>
      </w:pPr>
      <w:r w:rsidRPr="002F06FE">
        <w:rPr>
          <w:rFonts w:ascii="Proxima Nova Rg" w:eastAsia="Calibri" w:hAnsi="Proxima Nova Rg"/>
          <w:bCs/>
          <w:sz w:val="22"/>
          <w:szCs w:val="22"/>
          <w:lang w:eastAsia="en-GB"/>
        </w:rPr>
        <w:t>Portugal was examined in the first cycle of the Universal Periodic Review in 2009 (session 6). No recommendations were made concerning corporal punishment of children.</w:t>
      </w:r>
    </w:p>
    <w:p w14:paraId="766EE59E" w14:textId="77777777" w:rsidR="00386FB4" w:rsidRPr="002F06FE" w:rsidRDefault="00386FB4" w:rsidP="00386FB4">
      <w:pPr>
        <w:autoSpaceDE w:val="0"/>
        <w:autoSpaceDN w:val="0"/>
        <w:adjustRightInd w:val="0"/>
        <w:spacing w:after="120"/>
        <w:rPr>
          <w:rFonts w:ascii="Proxima Nova Rg" w:eastAsia="Calibri" w:hAnsi="Proxima Nova Rg"/>
          <w:bCs/>
          <w:sz w:val="22"/>
          <w:szCs w:val="22"/>
          <w:lang w:eastAsia="en-GB"/>
        </w:rPr>
      </w:pPr>
      <w:r w:rsidRPr="002F06FE">
        <w:rPr>
          <w:rFonts w:ascii="Proxima Nova Rg" w:eastAsia="Calibri" w:hAnsi="Proxima Nova Rg"/>
          <w:bCs/>
          <w:sz w:val="22"/>
          <w:szCs w:val="22"/>
          <w:lang w:eastAsia="en-GB"/>
        </w:rPr>
        <w:t>Examination in the second cycle took place in 2014 (session 19). No recommendations were made on corporal punishment of children.</w:t>
      </w:r>
    </w:p>
    <w:p w14:paraId="176BE68C" w14:textId="77777777" w:rsidR="00386FB4" w:rsidRPr="002F06FE" w:rsidRDefault="00386FB4" w:rsidP="00386FB4">
      <w:pPr>
        <w:autoSpaceDE w:val="0"/>
        <w:autoSpaceDN w:val="0"/>
        <w:adjustRightInd w:val="0"/>
        <w:spacing w:after="120"/>
        <w:rPr>
          <w:rFonts w:ascii="Proxima Nova Rg" w:eastAsia="Calibri" w:hAnsi="Proxima Nova Rg"/>
          <w:bCs/>
          <w:sz w:val="22"/>
          <w:szCs w:val="22"/>
          <w:lang w:eastAsia="en-GB"/>
        </w:rPr>
      </w:pPr>
      <w:r w:rsidRPr="002F06FE">
        <w:rPr>
          <w:rFonts w:ascii="Proxima Nova Rg" w:eastAsia="Calibri" w:hAnsi="Proxima Nova Rg"/>
          <w:bCs/>
          <w:sz w:val="22"/>
          <w:szCs w:val="22"/>
          <w:lang w:eastAsia="en-GB"/>
        </w:rPr>
        <w:t>Third cycle examination took place in 2019 (session 33). The Government supported the following recommendation, stating it was already implemented or in the process of implementation:</w:t>
      </w:r>
      <w:r w:rsidRPr="002F06FE">
        <w:rPr>
          <w:rStyle w:val="FootnoteReference"/>
          <w:rFonts w:ascii="Proxima Nova Rg" w:eastAsia="Calibri" w:hAnsi="Proxima Nova Rg"/>
          <w:bCs/>
          <w:sz w:val="22"/>
          <w:szCs w:val="22"/>
          <w:lang w:eastAsia="en-GB"/>
        </w:rPr>
        <w:footnoteReference w:id="4"/>
      </w:r>
    </w:p>
    <w:p w14:paraId="21783DFC" w14:textId="77777777" w:rsidR="00386FB4" w:rsidRPr="002F06FE" w:rsidRDefault="00386FB4" w:rsidP="00386FB4">
      <w:pPr>
        <w:autoSpaceDE w:val="0"/>
        <w:autoSpaceDN w:val="0"/>
        <w:adjustRightInd w:val="0"/>
        <w:spacing w:after="120"/>
        <w:ind w:left="720"/>
        <w:rPr>
          <w:rFonts w:ascii="Proxima Nova Rg" w:eastAsia="Calibri" w:hAnsi="Proxima Nova Rg"/>
          <w:bCs/>
          <w:sz w:val="22"/>
          <w:szCs w:val="22"/>
          <w:lang w:eastAsia="en-GB"/>
        </w:rPr>
      </w:pPr>
      <w:r w:rsidRPr="002F06FE">
        <w:rPr>
          <w:rFonts w:ascii="Proxima Nova Rg" w:eastAsia="Calibri" w:hAnsi="Proxima Nova Rg"/>
          <w:bCs/>
          <w:sz w:val="22"/>
          <w:szCs w:val="22"/>
          <w:lang w:eastAsia="en-GB"/>
        </w:rPr>
        <w:t>“Continue efforts, through awareness-raising campaigns and parenting education programmes, to end the practice of corporal punishment in all settings, including in the home (Belgium)”</w:t>
      </w:r>
    </w:p>
    <w:p w14:paraId="2DD89717" w14:textId="0592AB22" w:rsidR="00C75714" w:rsidRPr="002F06FE" w:rsidRDefault="00C75714" w:rsidP="00386FB4">
      <w:pPr>
        <w:spacing w:after="120"/>
        <w:rPr>
          <w:rFonts w:ascii="Proxima Nova Rg" w:hAnsi="Proxima Nova Rg" w:cstheme="minorHAnsi"/>
          <w:b/>
          <w:sz w:val="22"/>
          <w:szCs w:val="22"/>
          <w:u w:val="single"/>
        </w:rPr>
      </w:pPr>
    </w:p>
    <w:p w14:paraId="0DFE83FF" w14:textId="77777777" w:rsidR="00386FB4" w:rsidRPr="00FF04C7" w:rsidRDefault="00386FB4" w:rsidP="00386FB4">
      <w:pPr>
        <w:pStyle w:val="Heading2"/>
        <w:spacing w:after="120"/>
        <w:rPr>
          <w:rFonts w:ascii="Proxima Nova Rg" w:hAnsi="Proxima Nova Rg" w:cstheme="minorHAnsi"/>
          <w:sz w:val="28"/>
          <w:szCs w:val="28"/>
        </w:rPr>
      </w:pPr>
      <w:bookmarkStart w:id="2" w:name="_Toc197483587"/>
      <w:r w:rsidRPr="00FF04C7">
        <w:rPr>
          <w:rFonts w:ascii="Proxima Nova Rg" w:hAnsi="Proxima Nova Rg" w:cstheme="minorHAnsi"/>
          <w:sz w:val="28"/>
          <w:szCs w:val="28"/>
        </w:rPr>
        <w:t>Recommendations by human rights treaty bodies</w:t>
      </w:r>
      <w:bookmarkEnd w:id="2"/>
    </w:p>
    <w:p w14:paraId="781A7DBD" w14:textId="77777777" w:rsidR="00386FB4" w:rsidRPr="002F06FE" w:rsidRDefault="00386FB4" w:rsidP="00386FB4">
      <w:pPr>
        <w:pStyle w:val="Heading3"/>
        <w:spacing w:before="0" w:after="120"/>
        <w:rPr>
          <w:rFonts w:ascii="Proxima Nova Rg" w:hAnsi="Proxima Nova Rg" w:cstheme="minorHAnsi"/>
          <w:i/>
          <w:sz w:val="22"/>
          <w:szCs w:val="22"/>
        </w:rPr>
      </w:pPr>
      <w:r w:rsidRPr="00E64456">
        <w:rPr>
          <w:rFonts w:ascii="Proxima Nova Rg" w:hAnsi="Proxima Nova Rg" w:cstheme="minorHAnsi"/>
          <w:i/>
          <w:color w:val="ECA145"/>
          <w:sz w:val="22"/>
          <w:szCs w:val="22"/>
        </w:rPr>
        <w:t>Committee on the Rights of the Child</w:t>
      </w:r>
    </w:p>
    <w:p w14:paraId="77DF131C" w14:textId="4D03F943" w:rsidR="005E0C16" w:rsidRPr="002F06FE" w:rsidRDefault="005E0C16" w:rsidP="00386FB4">
      <w:pPr>
        <w:spacing w:after="120"/>
        <w:rPr>
          <w:rFonts w:ascii="Proxima Nova Rg" w:hAnsi="Proxima Nova Rg"/>
          <w:iCs/>
          <w:sz w:val="22"/>
          <w:szCs w:val="22"/>
        </w:rPr>
      </w:pPr>
      <w:r w:rsidRPr="002F06FE">
        <w:rPr>
          <w:rFonts w:ascii="Proxima Nova Rg" w:hAnsi="Proxima Nova Rg"/>
          <w:iCs/>
          <w:sz w:val="22"/>
          <w:szCs w:val="22"/>
        </w:rPr>
        <w:t xml:space="preserve">(27 </w:t>
      </w:r>
      <w:r w:rsidR="00873915" w:rsidRPr="002F06FE">
        <w:rPr>
          <w:rFonts w:ascii="Proxima Nova Rg" w:hAnsi="Proxima Nova Rg"/>
          <w:iCs/>
          <w:sz w:val="22"/>
          <w:szCs w:val="22"/>
        </w:rPr>
        <w:t>September 2019, CRC/C/PRT/CO/5-6 Advance unedited version, Concluding observations on fifth/sixth report</w:t>
      </w:r>
      <w:r w:rsidRPr="002F06FE">
        <w:rPr>
          <w:rFonts w:ascii="Proxima Nova Rg" w:hAnsi="Proxima Nova Rg"/>
          <w:iCs/>
          <w:sz w:val="22"/>
          <w:szCs w:val="22"/>
        </w:rPr>
        <w:t>, para</w:t>
      </w:r>
      <w:r w:rsidR="00873915" w:rsidRPr="002F06FE">
        <w:rPr>
          <w:rFonts w:ascii="Proxima Nova Rg" w:hAnsi="Proxima Nova Rg"/>
          <w:iCs/>
          <w:sz w:val="22"/>
          <w:szCs w:val="22"/>
        </w:rPr>
        <w:t>.</w:t>
      </w:r>
      <w:r w:rsidRPr="002F06FE">
        <w:rPr>
          <w:rFonts w:ascii="Proxima Nova Rg" w:hAnsi="Proxima Nova Rg"/>
          <w:iCs/>
          <w:sz w:val="22"/>
          <w:szCs w:val="22"/>
        </w:rPr>
        <w:t xml:space="preserve"> 23)</w:t>
      </w:r>
    </w:p>
    <w:p w14:paraId="5E75F599" w14:textId="2AB0800E" w:rsidR="005E0C16" w:rsidRPr="002F06FE" w:rsidRDefault="005E0C16" w:rsidP="00386FB4">
      <w:pPr>
        <w:spacing w:after="120"/>
        <w:rPr>
          <w:rFonts w:ascii="Proxima Nova Rg" w:hAnsi="Proxima Nova Rg"/>
          <w:sz w:val="22"/>
          <w:szCs w:val="22"/>
          <w:lang w:eastAsia="en-GB"/>
        </w:rPr>
      </w:pPr>
      <w:r w:rsidRPr="002F06FE">
        <w:rPr>
          <w:rFonts w:ascii="Proxima Nova Rg" w:hAnsi="Proxima Nova Rg"/>
          <w:iCs/>
          <w:sz w:val="22"/>
          <w:szCs w:val="22"/>
        </w:rPr>
        <w:t>“</w:t>
      </w:r>
      <w:r w:rsidR="0018161D" w:rsidRPr="002F06FE">
        <w:rPr>
          <w:rFonts w:ascii="Proxima Nova Rg" w:hAnsi="Proxima Nova Rg"/>
          <w:iCs/>
          <w:sz w:val="22"/>
          <w:szCs w:val="22"/>
        </w:rPr>
        <w:t xml:space="preserve">Welcoming the launch of the ‘Adelia Project’ to support </w:t>
      </w:r>
      <w:r w:rsidR="00D01C88" w:rsidRPr="002F06FE">
        <w:rPr>
          <w:rFonts w:ascii="Proxima Nova Rg" w:hAnsi="Proxima Nova Rg"/>
          <w:iCs/>
          <w:sz w:val="22"/>
          <w:szCs w:val="22"/>
        </w:rPr>
        <w:t xml:space="preserve">positive parenting and prevent corporal punishment and with reference to its general comment No. 8 (2006) on corporal punishment, the </w:t>
      </w:r>
      <w:r w:rsidR="00D01C88" w:rsidRPr="002F06FE">
        <w:rPr>
          <w:rFonts w:ascii="Proxima Nova Rg" w:hAnsi="Proxima Nova Rg"/>
          <w:sz w:val="22"/>
          <w:szCs w:val="22"/>
          <w:lang w:eastAsia="en-GB"/>
        </w:rPr>
        <w:t>Committee urges the State party to:</w:t>
      </w:r>
    </w:p>
    <w:p w14:paraId="502D6849" w14:textId="6B6C7704" w:rsidR="00DE210A" w:rsidRPr="002F06FE" w:rsidRDefault="00290A56" w:rsidP="00CD1B30">
      <w:pPr>
        <w:spacing w:after="120"/>
        <w:rPr>
          <w:rFonts w:ascii="Proxima Nova Rg" w:hAnsi="Proxima Nova Rg"/>
          <w:sz w:val="22"/>
          <w:szCs w:val="22"/>
          <w:lang w:eastAsia="en-GB"/>
        </w:rPr>
      </w:pPr>
      <w:r w:rsidRPr="002F06FE">
        <w:rPr>
          <w:rFonts w:ascii="Proxima Nova Rg" w:hAnsi="Proxima Nova Rg"/>
          <w:sz w:val="22"/>
          <w:szCs w:val="22"/>
          <w:lang w:eastAsia="en-GB"/>
        </w:rPr>
        <w:t xml:space="preserve">a) </w:t>
      </w:r>
      <w:r w:rsidR="00DE210A" w:rsidRPr="002F06FE">
        <w:rPr>
          <w:rFonts w:ascii="Proxima Nova Rg" w:hAnsi="Proxima Nova Rg"/>
          <w:sz w:val="22"/>
          <w:szCs w:val="22"/>
          <w:lang w:eastAsia="en-GB"/>
        </w:rPr>
        <w:t>Ensure the complete prohibition of corporal punishment, however light, in all settings, including in family settings, in law and in practice</w:t>
      </w:r>
      <w:r w:rsidR="00DC47CF" w:rsidRPr="002F06FE">
        <w:rPr>
          <w:rFonts w:ascii="Proxima Nova Rg" w:hAnsi="Proxima Nova Rg"/>
          <w:sz w:val="22"/>
          <w:szCs w:val="22"/>
          <w:lang w:eastAsia="en-GB"/>
        </w:rPr>
        <w:t>;</w:t>
      </w:r>
    </w:p>
    <w:p w14:paraId="40B8DF6E" w14:textId="4E466AEE" w:rsidR="00DE210A" w:rsidRPr="002F06FE" w:rsidRDefault="00290A56" w:rsidP="00CD1B30">
      <w:pPr>
        <w:spacing w:after="120"/>
        <w:rPr>
          <w:rFonts w:ascii="Proxima Nova Rg" w:hAnsi="Proxima Nova Rg"/>
          <w:sz w:val="22"/>
          <w:szCs w:val="22"/>
          <w:lang w:eastAsia="en-GB"/>
        </w:rPr>
      </w:pPr>
      <w:r w:rsidRPr="002F06FE">
        <w:rPr>
          <w:rFonts w:ascii="Proxima Nova Rg" w:hAnsi="Proxima Nova Rg"/>
          <w:sz w:val="22"/>
          <w:szCs w:val="22"/>
          <w:lang w:eastAsia="en-GB"/>
        </w:rPr>
        <w:t xml:space="preserve">b) </w:t>
      </w:r>
      <w:r w:rsidR="00DE210A" w:rsidRPr="002F06FE">
        <w:rPr>
          <w:rFonts w:ascii="Proxima Nova Rg" w:hAnsi="Proxima Nova Rg"/>
          <w:sz w:val="22"/>
          <w:szCs w:val="22"/>
          <w:lang w:eastAsia="en-GB"/>
        </w:rPr>
        <w:t xml:space="preserve">Strengthen awareness-raising among children, parents, legal guardians and teachers, on the </w:t>
      </w:r>
      <w:r w:rsidR="00A74C81" w:rsidRPr="002F06FE">
        <w:rPr>
          <w:rFonts w:ascii="Proxima Nova Rg" w:hAnsi="Proxima Nova Rg"/>
          <w:sz w:val="22"/>
          <w:szCs w:val="22"/>
          <w:lang w:eastAsia="en-GB"/>
        </w:rPr>
        <w:t>illegality of all forms of corporal punishment, without any distinction between the level of severity of the violence used, and on reporting procedures</w:t>
      </w:r>
      <w:r w:rsidR="00DC47CF" w:rsidRPr="002F06FE">
        <w:rPr>
          <w:rFonts w:ascii="Proxima Nova Rg" w:hAnsi="Proxima Nova Rg"/>
          <w:sz w:val="22"/>
          <w:szCs w:val="22"/>
          <w:lang w:eastAsia="en-GB"/>
        </w:rPr>
        <w:t>;</w:t>
      </w:r>
    </w:p>
    <w:p w14:paraId="62BA4522" w14:textId="1C8DF5DE" w:rsidR="00A74C81" w:rsidRPr="002F06FE" w:rsidRDefault="00290A56" w:rsidP="00290A56">
      <w:pPr>
        <w:spacing w:after="120"/>
        <w:rPr>
          <w:rFonts w:ascii="Proxima Nova Rg" w:hAnsi="Proxima Nova Rg"/>
          <w:iCs/>
          <w:sz w:val="22"/>
          <w:szCs w:val="22"/>
        </w:rPr>
      </w:pPr>
      <w:r w:rsidRPr="002F06FE">
        <w:rPr>
          <w:rFonts w:ascii="Proxima Nova Rg" w:hAnsi="Proxima Nova Rg"/>
          <w:sz w:val="22"/>
          <w:szCs w:val="22"/>
          <w:lang w:eastAsia="en-GB"/>
        </w:rPr>
        <w:lastRenderedPageBreak/>
        <w:t xml:space="preserve">c) </w:t>
      </w:r>
      <w:r w:rsidR="00E11794" w:rsidRPr="002F06FE">
        <w:rPr>
          <w:rFonts w:ascii="Proxima Nova Rg" w:hAnsi="Proxima Nova Rg"/>
          <w:sz w:val="22"/>
          <w:szCs w:val="22"/>
          <w:lang w:eastAsia="en-GB"/>
        </w:rPr>
        <w:t xml:space="preserve">Build the capabilities of professionals </w:t>
      </w:r>
      <w:r w:rsidR="00A648C6" w:rsidRPr="002F06FE">
        <w:rPr>
          <w:rFonts w:ascii="Proxima Nova Rg" w:hAnsi="Proxima Nova Rg"/>
          <w:sz w:val="22"/>
          <w:szCs w:val="22"/>
          <w:lang w:eastAsia="en-GB"/>
        </w:rPr>
        <w:t>that work with and for children, on positive, non-violent and</w:t>
      </w:r>
      <w:r w:rsidR="00A648C6" w:rsidRPr="002F06FE">
        <w:rPr>
          <w:rFonts w:ascii="Proxima Nova Rg" w:hAnsi="Proxima Nova Rg"/>
          <w:iCs/>
          <w:sz w:val="22"/>
          <w:szCs w:val="22"/>
        </w:rPr>
        <w:t xml:space="preserve"> participatory forms of child-rearing, and reinforce actions to promote these forms of child-rearing in society</w:t>
      </w:r>
      <w:r w:rsidR="00DC47CF" w:rsidRPr="002F06FE">
        <w:rPr>
          <w:rFonts w:ascii="Proxima Nova Rg" w:hAnsi="Proxima Nova Rg"/>
          <w:iCs/>
          <w:sz w:val="22"/>
          <w:szCs w:val="22"/>
        </w:rPr>
        <w:t>.</w:t>
      </w:r>
      <w:r w:rsidR="000B4AC4" w:rsidRPr="002F06FE">
        <w:rPr>
          <w:rFonts w:ascii="Proxima Nova Rg" w:hAnsi="Proxima Nova Rg"/>
          <w:iCs/>
          <w:sz w:val="22"/>
          <w:szCs w:val="22"/>
        </w:rPr>
        <w:t>”</w:t>
      </w:r>
    </w:p>
    <w:p w14:paraId="1BE5DACE" w14:textId="77777777" w:rsidR="00D204CB" w:rsidRPr="002F06FE" w:rsidRDefault="00D204CB" w:rsidP="00386FB4">
      <w:pPr>
        <w:spacing w:after="120"/>
        <w:rPr>
          <w:rFonts w:ascii="Proxima Nova Rg" w:hAnsi="Proxima Nova Rg"/>
          <w:iCs/>
          <w:sz w:val="22"/>
          <w:szCs w:val="22"/>
        </w:rPr>
      </w:pPr>
    </w:p>
    <w:p w14:paraId="671A5619" w14:textId="77777777" w:rsidR="00D204CB" w:rsidRPr="00E64456" w:rsidRDefault="00D204CB" w:rsidP="00D204CB">
      <w:pPr>
        <w:pStyle w:val="SingleTxtG"/>
        <w:spacing w:line="240" w:lineRule="auto"/>
        <w:ind w:left="0" w:right="0"/>
        <w:jc w:val="left"/>
        <w:rPr>
          <w:rFonts w:ascii="Proxima Nova Rg" w:hAnsi="Proxima Nova Rg" w:cstheme="minorHAnsi"/>
          <w:bCs/>
          <w:i/>
          <w:color w:val="ECA145"/>
          <w:sz w:val="22"/>
          <w:szCs w:val="22"/>
          <w:lang w:val="en-CA"/>
        </w:rPr>
      </w:pPr>
      <w:r w:rsidRPr="00E64456">
        <w:rPr>
          <w:rFonts w:ascii="Proxima Nova Rg" w:hAnsi="Proxima Nova Rg" w:cstheme="minorHAnsi"/>
          <w:bCs/>
          <w:i/>
          <w:color w:val="ECA145"/>
          <w:sz w:val="22"/>
          <w:szCs w:val="22"/>
          <w:lang w:val="en-CA"/>
        </w:rPr>
        <w:t>Committee on the Rights of the Child</w:t>
      </w:r>
    </w:p>
    <w:p w14:paraId="2B56AD07" w14:textId="522C4135" w:rsidR="00386FB4" w:rsidRPr="002F06FE" w:rsidRDefault="00386FB4" w:rsidP="00386FB4">
      <w:pPr>
        <w:spacing w:after="120"/>
        <w:rPr>
          <w:rFonts w:ascii="Proxima Nova Rg" w:hAnsi="Proxima Nova Rg"/>
          <w:iCs/>
          <w:sz w:val="22"/>
          <w:szCs w:val="22"/>
        </w:rPr>
      </w:pPr>
      <w:r w:rsidRPr="002F06FE">
        <w:rPr>
          <w:rFonts w:ascii="Proxima Nova Rg" w:hAnsi="Proxima Nova Rg"/>
          <w:iCs/>
          <w:sz w:val="22"/>
          <w:szCs w:val="22"/>
        </w:rPr>
        <w:t>(</w:t>
      </w:r>
      <w:r w:rsidRPr="002F06FE">
        <w:rPr>
          <w:rFonts w:ascii="Proxima Nova Rg" w:hAnsi="Proxima Nova Rg"/>
          <w:sz w:val="22"/>
          <w:szCs w:val="22"/>
          <w:lang w:eastAsia="en-GB"/>
        </w:rPr>
        <w:t>31 January 2014, CRC/C/PRT/CO/3-4 Advance Unedited Version, Concluding observations on third/fourth state party report, paras. 3, 33 and 34</w:t>
      </w:r>
      <w:r w:rsidRPr="002F06FE">
        <w:rPr>
          <w:rFonts w:ascii="Proxima Nova Rg" w:hAnsi="Proxima Nova Rg"/>
          <w:iCs/>
          <w:sz w:val="22"/>
          <w:szCs w:val="22"/>
        </w:rPr>
        <w:t>)</w:t>
      </w:r>
    </w:p>
    <w:p w14:paraId="3738B8A4" w14:textId="77777777" w:rsidR="00386FB4" w:rsidRPr="002F06FE" w:rsidRDefault="00386FB4" w:rsidP="00386FB4">
      <w:pPr>
        <w:spacing w:after="120"/>
        <w:rPr>
          <w:rFonts w:ascii="Proxima Nova Rg" w:hAnsi="Proxima Nova Rg"/>
          <w:sz w:val="22"/>
          <w:szCs w:val="22"/>
          <w:lang w:eastAsia="en-GB"/>
        </w:rPr>
      </w:pPr>
      <w:r w:rsidRPr="002F06FE">
        <w:rPr>
          <w:rFonts w:ascii="Proxima Nova Rg" w:hAnsi="Proxima Nova Rg"/>
          <w:sz w:val="22"/>
          <w:szCs w:val="22"/>
          <w:lang w:eastAsia="en-GB"/>
        </w:rPr>
        <w:t>“The Committee welcomes the adoption of numerous legislative measures, including: …</w:t>
      </w:r>
    </w:p>
    <w:p w14:paraId="16102FEA" w14:textId="77777777" w:rsidR="00386FB4" w:rsidRPr="002F06FE" w:rsidRDefault="00386FB4" w:rsidP="00386FB4">
      <w:pPr>
        <w:spacing w:after="120"/>
        <w:rPr>
          <w:rFonts w:ascii="Proxima Nova Rg" w:hAnsi="Proxima Nova Rg"/>
          <w:sz w:val="22"/>
          <w:szCs w:val="22"/>
          <w:lang w:eastAsia="en-GB"/>
        </w:rPr>
      </w:pPr>
      <w:r w:rsidRPr="002F06FE">
        <w:rPr>
          <w:rFonts w:ascii="Proxima Nova Rg" w:hAnsi="Proxima Nova Rg"/>
          <w:sz w:val="22"/>
          <w:szCs w:val="22"/>
          <w:lang w:eastAsia="en-GB"/>
        </w:rPr>
        <w:t>f) Decree Law 59/2007 amending the Penal Code criminalizing all forms of corporal punishment of children and making domestic violence an autonomous crime….</w:t>
      </w:r>
    </w:p>
    <w:p w14:paraId="060AF0AA" w14:textId="77777777" w:rsidR="00386FB4" w:rsidRPr="002F06FE" w:rsidRDefault="00386FB4" w:rsidP="00386FB4">
      <w:pPr>
        <w:spacing w:after="120"/>
        <w:rPr>
          <w:rFonts w:ascii="Proxima Nova Rg" w:hAnsi="Proxima Nova Rg"/>
          <w:sz w:val="22"/>
          <w:szCs w:val="22"/>
          <w:lang w:eastAsia="en-GB"/>
        </w:rPr>
      </w:pPr>
      <w:r w:rsidRPr="002F06FE">
        <w:rPr>
          <w:rFonts w:ascii="Proxima Nova Rg" w:hAnsi="Proxima Nova Rg"/>
          <w:sz w:val="22"/>
          <w:szCs w:val="22"/>
          <w:lang w:eastAsia="en-GB"/>
        </w:rPr>
        <w:t xml:space="preserve">“While noting the revision of the Penal Code in 2007 to prohibit corporal punishment against children, including within the family, and other measures to combat this practice, such as the Raise Your Hand Against Smacking Campaign, the Committee is concerned that corporal punishment continues to be practiced within the family and is widely accepted in society. </w:t>
      </w:r>
    </w:p>
    <w:p w14:paraId="6CBF5643" w14:textId="77777777" w:rsidR="00386FB4" w:rsidRPr="002F06FE" w:rsidRDefault="00386FB4" w:rsidP="00386FB4">
      <w:pPr>
        <w:spacing w:after="120"/>
        <w:rPr>
          <w:rFonts w:ascii="Proxima Nova Rg" w:hAnsi="Proxima Nova Rg"/>
          <w:sz w:val="22"/>
          <w:szCs w:val="22"/>
          <w:lang w:eastAsia="en-GB"/>
        </w:rPr>
      </w:pPr>
      <w:r w:rsidRPr="002F06FE">
        <w:rPr>
          <w:rFonts w:ascii="Proxima Nova Rg" w:hAnsi="Proxima Nova Rg"/>
          <w:sz w:val="22"/>
          <w:szCs w:val="22"/>
          <w:lang w:eastAsia="en-GB"/>
        </w:rPr>
        <w:t>“In line with general comment No. 8 (2006) on the right of the child to protection from corporal punishment and other cruel and degrading forms of punishment, and general comment No. 13 (2011) on the right of the child to freedom from all forms of violence, the Committee recommends that the State party continue its efforts through awareness-raising campaigns and parenting education programmes to end the practice of corporal punishment in all settings, including in the home. The Committee also urges the State party to promote positive, non-violent and participatory forms of child-rearing and discipline as an alternative to corporal punishment.”</w:t>
      </w:r>
    </w:p>
    <w:p w14:paraId="035D4480" w14:textId="77777777" w:rsidR="00386FB4" w:rsidRPr="002F06FE" w:rsidRDefault="00386FB4" w:rsidP="00386FB4">
      <w:pPr>
        <w:pStyle w:val="SingleTxtG"/>
        <w:spacing w:line="240" w:lineRule="auto"/>
        <w:ind w:left="0" w:right="0"/>
        <w:jc w:val="left"/>
        <w:rPr>
          <w:rFonts w:ascii="Proxima Nova Rg" w:hAnsi="Proxima Nova Rg" w:cstheme="minorHAnsi"/>
          <w:bCs/>
          <w:sz w:val="22"/>
          <w:szCs w:val="22"/>
        </w:rPr>
      </w:pPr>
    </w:p>
    <w:p w14:paraId="2C19953A" w14:textId="77777777" w:rsidR="00386FB4" w:rsidRPr="00E64456" w:rsidRDefault="00386FB4" w:rsidP="00386FB4">
      <w:pPr>
        <w:pStyle w:val="SingleTxtG"/>
        <w:spacing w:line="240" w:lineRule="auto"/>
        <w:ind w:left="0" w:right="0"/>
        <w:jc w:val="left"/>
        <w:rPr>
          <w:rFonts w:ascii="Proxima Nova Rg" w:hAnsi="Proxima Nova Rg" w:cstheme="minorHAnsi"/>
          <w:bCs/>
          <w:i/>
          <w:color w:val="ECA145"/>
          <w:sz w:val="22"/>
          <w:szCs w:val="22"/>
          <w:lang w:val="en-CA"/>
        </w:rPr>
      </w:pPr>
      <w:r w:rsidRPr="00E64456">
        <w:rPr>
          <w:rFonts w:ascii="Proxima Nova Rg" w:hAnsi="Proxima Nova Rg" w:cstheme="minorHAnsi"/>
          <w:bCs/>
          <w:i/>
          <w:color w:val="ECA145"/>
          <w:sz w:val="22"/>
          <w:szCs w:val="22"/>
          <w:lang w:val="en-CA"/>
        </w:rPr>
        <w:t>Committee on the Rights of the Child</w:t>
      </w:r>
    </w:p>
    <w:p w14:paraId="6C7EAAC8"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iCs/>
          <w:sz w:val="22"/>
          <w:szCs w:val="22"/>
        </w:rPr>
        <w:t>(6 November 2001, CRC/C/15/Add.162, Concluding observations on second report, paras. 26 and 27)</w:t>
      </w:r>
    </w:p>
    <w:p w14:paraId="526ABD41"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“Noting its 1995 concluding observations, the Committee is concerned that corporal punishment continues to be practiced within the family, there is a lack of legislation prohibiting such punishment, and that insufficient measures have been adopted to prevent corporal punishment in this context.</w:t>
      </w:r>
    </w:p>
    <w:p w14:paraId="63EB5787"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“The Committee recommends that the State party:</w:t>
      </w:r>
    </w:p>
    <w:p w14:paraId="5689CBFB"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a) adopt legislation prohibiting corporal punishment in the family and in any other contexts not covered by existing legislation;</w:t>
      </w:r>
    </w:p>
    <w:p w14:paraId="7F633246"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b) develop mechanisms to end the practice of corporal punishment, including the use of information campaigns targeting parents, teachers and children;</w:t>
      </w:r>
    </w:p>
    <w:p w14:paraId="1B8C9C52"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c) promote positive, participatory, non-violent forms of discipline as an alternative to corporal punishment at all levels of society;</w:t>
      </w:r>
    </w:p>
    <w:p w14:paraId="7C55B70C"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d) develop mandatory reporting systems for professionals working with children who detect the use of corporal punishment in the family.”</w:t>
      </w:r>
    </w:p>
    <w:p w14:paraId="7F5C4F93"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365C34D" w14:textId="77777777" w:rsidR="00386FB4" w:rsidRPr="00E64456" w:rsidRDefault="00386FB4" w:rsidP="00386FB4">
      <w:pPr>
        <w:pStyle w:val="SingleTxtG"/>
        <w:spacing w:line="240" w:lineRule="auto"/>
        <w:ind w:left="0" w:right="0"/>
        <w:jc w:val="left"/>
        <w:rPr>
          <w:rFonts w:ascii="Proxima Nova Rg" w:hAnsi="Proxima Nova Rg" w:cstheme="minorHAnsi"/>
          <w:bCs/>
          <w:i/>
          <w:color w:val="ECA145"/>
          <w:sz w:val="22"/>
          <w:szCs w:val="22"/>
          <w:lang w:val="en-CA"/>
        </w:rPr>
      </w:pPr>
      <w:r w:rsidRPr="00E64456">
        <w:rPr>
          <w:rFonts w:ascii="Proxima Nova Rg" w:hAnsi="Proxima Nova Rg" w:cstheme="minorHAnsi"/>
          <w:bCs/>
          <w:i/>
          <w:color w:val="ECA145"/>
          <w:sz w:val="22"/>
          <w:szCs w:val="22"/>
          <w:lang w:val="en-CA"/>
        </w:rPr>
        <w:t>Committee on the Rights of the Child</w:t>
      </w:r>
    </w:p>
    <w:p w14:paraId="42020F0E"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2F06FE">
        <w:rPr>
          <w:rFonts w:ascii="Proxima Nova Rg" w:hAnsi="Proxima Nova Rg"/>
          <w:iCs/>
          <w:sz w:val="22"/>
          <w:szCs w:val="22"/>
        </w:rPr>
        <w:t>(27 November 1995, CRC/C/15/Add.45, Concluding observations on initial report, paras. 15 and 23)</w:t>
      </w:r>
    </w:p>
    <w:p w14:paraId="64085AC2"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“The Committee is worried about the insufficient measures adopted to prevent and fight abuse and corporal punishment, in particular within the family....</w:t>
      </w:r>
    </w:p>
    <w:p w14:paraId="2F8EBA0A"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“The Committee recommends that the authorities take the necessary measures, including the implementation of a national policy, to prevent abuse and corporal punishment of children, including within the family.”</w:t>
      </w:r>
    </w:p>
    <w:p w14:paraId="1183EB40"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CE4B305" w14:textId="77777777" w:rsidR="00386FB4" w:rsidRPr="00E64456" w:rsidRDefault="00386FB4" w:rsidP="00386FB4">
      <w:pPr>
        <w:pStyle w:val="Heading3"/>
        <w:spacing w:before="0" w:after="120"/>
        <w:rPr>
          <w:rFonts w:ascii="Proxima Nova Rg" w:hAnsi="Proxima Nova Rg" w:cstheme="minorHAnsi"/>
          <w:i/>
          <w:color w:val="ECA145"/>
          <w:sz w:val="22"/>
          <w:szCs w:val="22"/>
        </w:rPr>
      </w:pPr>
      <w:r w:rsidRPr="00E64456">
        <w:rPr>
          <w:rFonts w:ascii="Proxima Nova Rg" w:hAnsi="Proxima Nova Rg" w:cstheme="minorHAnsi"/>
          <w:i/>
          <w:color w:val="ECA145"/>
          <w:sz w:val="22"/>
          <w:szCs w:val="22"/>
        </w:rPr>
        <w:lastRenderedPageBreak/>
        <w:t>Committee Against Torture</w:t>
      </w:r>
    </w:p>
    <w:p w14:paraId="3CB48635"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(23 December 2013, CAT/C/PRT/CO/5-6, Concluding observations on fifth/sixth report, para. 17)</w:t>
      </w:r>
    </w:p>
    <w:p w14:paraId="748D6C5A" w14:textId="77777777" w:rsidR="00386FB4" w:rsidRPr="002F06FE" w:rsidRDefault="00386FB4" w:rsidP="00386FB4">
      <w:pPr>
        <w:spacing w:after="120"/>
        <w:rPr>
          <w:rFonts w:ascii="Proxima Nova Rg" w:hAnsi="Proxima Nova Rg"/>
          <w:sz w:val="22"/>
          <w:szCs w:val="22"/>
          <w:lang w:eastAsia="en-GB"/>
        </w:rPr>
      </w:pPr>
      <w:r w:rsidRPr="002F06FE">
        <w:rPr>
          <w:rFonts w:ascii="Proxima Nova Rg" w:hAnsi="Proxima Nova Rg"/>
          <w:sz w:val="22"/>
          <w:szCs w:val="22"/>
          <w:lang w:eastAsia="en-GB"/>
        </w:rPr>
        <w:t>“The Committee welcomes the legislative and other measures aimed at preventing and combating domestic violence (para. 5 (e) above), including the criminalization of domestic violence and corporal punishment of children under article 152 of the Criminal Code and the adoption of the Fourth National Action Plan against Domestic Violence (2011–2013)...”</w:t>
      </w:r>
    </w:p>
    <w:p w14:paraId="7082B560"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6175074E" w14:textId="77777777" w:rsidR="00386FB4" w:rsidRPr="00E64456" w:rsidRDefault="00386FB4" w:rsidP="00386FB4">
      <w:pPr>
        <w:pStyle w:val="SingleTxtG"/>
        <w:spacing w:line="240" w:lineRule="auto"/>
        <w:ind w:left="0" w:right="0"/>
        <w:jc w:val="left"/>
        <w:rPr>
          <w:rFonts w:ascii="Proxima Nova Rg" w:hAnsi="Proxima Nova Rg" w:cstheme="minorHAnsi"/>
          <w:bCs/>
          <w:i/>
          <w:color w:val="ECA145"/>
          <w:sz w:val="22"/>
          <w:szCs w:val="22"/>
          <w:lang w:val="en-CA"/>
        </w:rPr>
      </w:pPr>
      <w:r w:rsidRPr="00E64456">
        <w:rPr>
          <w:rFonts w:ascii="Proxima Nova Rg" w:hAnsi="Proxima Nova Rg" w:cstheme="minorHAnsi"/>
          <w:bCs/>
          <w:i/>
          <w:color w:val="ECA145"/>
          <w:sz w:val="22"/>
          <w:szCs w:val="22"/>
          <w:lang w:val="en-CA"/>
        </w:rPr>
        <w:t>Committee Against Torture</w:t>
      </w:r>
    </w:p>
    <w:p w14:paraId="61A616AC"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(19 February 2008, CAT/C/PRT/CO/4, Concluding observations on fourth report, para. 15)</w:t>
      </w:r>
    </w:p>
    <w:p w14:paraId="3BC0AE6F" w14:textId="3DDD5E5A" w:rsidR="00386FB4" w:rsidRPr="002F06FE" w:rsidRDefault="00386FB4" w:rsidP="00386FB4">
      <w:pPr>
        <w:autoSpaceDE w:val="0"/>
        <w:autoSpaceDN w:val="0"/>
        <w:adjustRightInd w:val="0"/>
        <w:spacing w:after="120"/>
        <w:rPr>
          <w:rFonts w:ascii="Proxima Nova Rg" w:eastAsia="Calibri" w:hAnsi="Proxima Nova Rg"/>
          <w:sz w:val="22"/>
          <w:szCs w:val="22"/>
          <w:lang w:eastAsia="en-GB"/>
        </w:rPr>
      </w:pPr>
      <w:r w:rsidRPr="002F06FE">
        <w:rPr>
          <w:rFonts w:ascii="Proxima Nova Rg" w:eastAsia="Calibri" w:hAnsi="Proxima Nova Rg"/>
          <w:sz w:val="22"/>
          <w:szCs w:val="22"/>
          <w:lang w:eastAsia="en-GB"/>
        </w:rPr>
        <w:t xml:space="preserve">“The Committee is concerned about reports received of numerous cases of domestic violence affecting women and children, as well as a high number of deaths among women due to such violence. Moreover, the Committee is deeply concerned at the Supreme Court decision of 5 April 2006, according to which ‘moderate corporal punishment of a minor by a duly entitled person for </w:t>
      </w:r>
      <w:r w:rsidR="00B26263" w:rsidRPr="002F06FE">
        <w:rPr>
          <w:rFonts w:ascii="Proxima Nova Rg" w:eastAsia="Calibri" w:hAnsi="Proxima Nova Rg"/>
          <w:sz w:val="22"/>
          <w:szCs w:val="22"/>
          <w:lang w:eastAsia="en-GB"/>
        </w:rPr>
        <w:t>solely appropriate</w:t>
      </w:r>
      <w:r w:rsidRPr="002F06FE">
        <w:rPr>
          <w:rFonts w:ascii="Proxima Nova Rg" w:eastAsia="Calibri" w:hAnsi="Proxima Nova Rg"/>
          <w:sz w:val="22"/>
          <w:szCs w:val="22"/>
          <w:lang w:eastAsia="en-GB"/>
        </w:rPr>
        <w:t xml:space="preserve"> educational purposes is not illegal’ in the family context (art. 16).</w:t>
      </w:r>
    </w:p>
    <w:p w14:paraId="69F0AC04" w14:textId="77777777" w:rsidR="00386FB4" w:rsidRPr="002F06FE" w:rsidRDefault="00386FB4" w:rsidP="00386FB4">
      <w:pPr>
        <w:autoSpaceDE w:val="0"/>
        <w:autoSpaceDN w:val="0"/>
        <w:adjustRightInd w:val="0"/>
        <w:spacing w:after="120"/>
        <w:rPr>
          <w:rFonts w:ascii="Proxima Nova Rg" w:eastAsia="Calibri" w:hAnsi="Proxima Nova Rg"/>
          <w:bCs/>
          <w:sz w:val="22"/>
          <w:szCs w:val="22"/>
          <w:lang w:eastAsia="en-GB"/>
        </w:rPr>
      </w:pPr>
      <w:r w:rsidRPr="002F06FE">
        <w:rPr>
          <w:rFonts w:ascii="Proxima Nova Rg" w:eastAsia="Calibri" w:hAnsi="Proxima Nova Rg"/>
          <w:bCs/>
          <w:sz w:val="22"/>
          <w:szCs w:val="22"/>
          <w:lang w:eastAsia="en-GB"/>
        </w:rPr>
        <w:t>The State party should strengthen its efforts to establish a national strategy to prevent and combat domestic violence against women and children. It should take the necessary legislative measures to prohibit corporal punishment of children in the family. The State party should: guarantee that women and children who have been victims of violence have access to complaints mechanisms; punish the perpetrators of these acts in an appropriate manner; and facilitate the physical and psychological rehabilitation of the victims.</w:t>
      </w:r>
    </w:p>
    <w:p w14:paraId="51041189" w14:textId="77777777" w:rsidR="00386FB4" w:rsidRPr="002F06FE" w:rsidRDefault="00386FB4" w:rsidP="00386FB4">
      <w:pPr>
        <w:autoSpaceDE w:val="0"/>
        <w:autoSpaceDN w:val="0"/>
        <w:adjustRightInd w:val="0"/>
        <w:spacing w:after="120"/>
        <w:rPr>
          <w:rFonts w:ascii="Proxima Nova Rg" w:eastAsia="Calibri" w:hAnsi="Proxima Nova Rg"/>
          <w:bCs/>
          <w:sz w:val="22"/>
          <w:szCs w:val="22"/>
          <w:lang w:eastAsia="en-GB"/>
        </w:rPr>
      </w:pPr>
      <w:r w:rsidRPr="002F06FE">
        <w:rPr>
          <w:rFonts w:ascii="Proxima Nova Rg" w:eastAsia="Calibri" w:hAnsi="Proxima Nova Rg"/>
          <w:bCs/>
          <w:sz w:val="22"/>
          <w:szCs w:val="22"/>
          <w:lang w:eastAsia="en-GB"/>
        </w:rPr>
        <w:t>The State party should also ensure that public law enforcement agents receive ongoing and targeted training on the issue of violence against women and children.”</w:t>
      </w:r>
    </w:p>
    <w:p w14:paraId="242186D1"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353DD5CB" w14:textId="77777777" w:rsidR="00386FB4" w:rsidRPr="002F06FE" w:rsidRDefault="00386FB4" w:rsidP="00386FB4">
      <w:pPr>
        <w:pStyle w:val="Heading3"/>
        <w:spacing w:before="0" w:after="120"/>
        <w:rPr>
          <w:rFonts w:ascii="Proxima Nova Rg" w:hAnsi="Proxima Nova Rg" w:cstheme="minorHAnsi"/>
          <w:i/>
          <w:sz w:val="22"/>
          <w:szCs w:val="22"/>
        </w:rPr>
      </w:pPr>
      <w:r w:rsidRPr="00E64456">
        <w:rPr>
          <w:rFonts w:ascii="Proxima Nova Rg" w:hAnsi="Proxima Nova Rg" w:cstheme="minorHAnsi"/>
          <w:i/>
          <w:color w:val="ECA145"/>
          <w:sz w:val="22"/>
          <w:szCs w:val="22"/>
        </w:rPr>
        <w:t>Human Rights Committee</w:t>
      </w:r>
    </w:p>
    <w:p w14:paraId="203FACBB"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(23 November 2012, CCPR/C/PRT/CO/4, Concluding observations on fourth report, para. 3)</w:t>
      </w:r>
    </w:p>
    <w:p w14:paraId="45D24F8F"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“The Committee welcomes: ...</w:t>
      </w:r>
    </w:p>
    <w:p w14:paraId="304301AF"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c) the amendment to the Penal Code in 2007, criminalizing all forms of corporal punishment of children and making domestic violence an autonomous crime….”</w:t>
      </w:r>
    </w:p>
    <w:p w14:paraId="15A45D29"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5D96A56A" w14:textId="77777777" w:rsidR="00386FB4" w:rsidRPr="00E64456" w:rsidRDefault="00386FB4" w:rsidP="00386FB4">
      <w:pPr>
        <w:pStyle w:val="Heading3"/>
        <w:spacing w:before="0" w:after="120"/>
        <w:rPr>
          <w:rFonts w:ascii="Proxima Nova Rg" w:hAnsi="Proxima Nova Rg" w:cstheme="minorHAnsi"/>
          <w:i/>
          <w:color w:val="ECA145"/>
          <w:sz w:val="22"/>
          <w:szCs w:val="22"/>
        </w:rPr>
      </w:pPr>
      <w:r w:rsidRPr="00E64456">
        <w:rPr>
          <w:rFonts w:ascii="Proxima Nova Rg" w:hAnsi="Proxima Nova Rg" w:cstheme="minorHAnsi"/>
          <w:i/>
          <w:color w:val="ECA145"/>
          <w:sz w:val="22"/>
          <w:szCs w:val="22"/>
        </w:rPr>
        <w:t>European Committee of Social Rights</w:t>
      </w:r>
    </w:p>
    <w:p w14:paraId="0FE8EBC4" w14:textId="4350DAB1" w:rsidR="00047727" w:rsidRPr="002F06FE" w:rsidRDefault="00047727" w:rsidP="000477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(March 2020, Conclusions 2019)</w:t>
      </w:r>
    </w:p>
    <w:p w14:paraId="3D8408C2" w14:textId="499667B2" w:rsidR="00047727" w:rsidRPr="002F06FE" w:rsidRDefault="00047727" w:rsidP="000477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 xml:space="preserve">“The Committee notes that it previously found the situation in conformity with the Charter (Conclusions 2011), it recalls all forms of corporal punishment are prohibited in all settings. </w:t>
      </w:r>
    </w:p>
    <w:p w14:paraId="0D50DEE2" w14:textId="76BE780A" w:rsidR="00047727" w:rsidRPr="002F06FE" w:rsidRDefault="00047727" w:rsidP="000477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“The report further adds that Law 19/2013 on domestic violence also prohibits corporal punishment.”</w:t>
      </w:r>
    </w:p>
    <w:p w14:paraId="1E73A2B8" w14:textId="611EBF01" w:rsidR="00047727" w:rsidRPr="002F06FE" w:rsidRDefault="00047727"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39282A9" w14:textId="415DD51C" w:rsidR="00047727" w:rsidRPr="00E64456" w:rsidRDefault="00047727" w:rsidP="00047727">
      <w:pPr>
        <w:pStyle w:val="SingleTxtG"/>
        <w:spacing w:line="240" w:lineRule="auto"/>
        <w:ind w:left="0" w:right="0"/>
        <w:jc w:val="left"/>
        <w:rPr>
          <w:rFonts w:ascii="Proxima Nova Rg" w:hAnsi="Proxima Nova Rg" w:cstheme="minorHAnsi"/>
          <w:bCs/>
          <w:i/>
          <w:color w:val="ECA145"/>
          <w:sz w:val="22"/>
          <w:szCs w:val="22"/>
          <w:lang w:val="en-CA"/>
        </w:rPr>
      </w:pPr>
      <w:r w:rsidRPr="00E64456">
        <w:rPr>
          <w:rFonts w:ascii="Proxima Nova Rg" w:hAnsi="Proxima Nova Rg" w:cstheme="minorHAnsi"/>
          <w:bCs/>
          <w:i/>
          <w:color w:val="ECA145"/>
          <w:sz w:val="22"/>
          <w:szCs w:val="22"/>
          <w:lang w:val="en-CA"/>
        </w:rPr>
        <w:t>European Committee of Social Rights</w:t>
      </w:r>
    </w:p>
    <w:p w14:paraId="7754C432" w14:textId="6FB56F16"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(January 2012, Conclusions 2011)</w:t>
      </w:r>
    </w:p>
    <w:p w14:paraId="09F7B990" w14:textId="77777777" w:rsidR="00386FB4" w:rsidRPr="002F06FE" w:rsidRDefault="00386FB4" w:rsidP="00386FB4">
      <w:pPr>
        <w:autoSpaceDE w:val="0"/>
        <w:autoSpaceDN w:val="0"/>
        <w:adjustRightInd w:val="0"/>
        <w:spacing w:after="120"/>
        <w:rPr>
          <w:rFonts w:ascii="Proxima Nova Rg" w:hAnsi="Proxima Nova Rg"/>
          <w:sz w:val="22"/>
          <w:szCs w:val="22"/>
        </w:rPr>
      </w:pPr>
      <w:r w:rsidRPr="002F06FE">
        <w:rPr>
          <w:rFonts w:ascii="Proxima Nova Rg" w:hAnsi="Proxima Nova Rg"/>
          <w:sz w:val="22"/>
          <w:szCs w:val="22"/>
        </w:rPr>
        <w:t>“The Committee notes from another source1 that corporal punishment is prohibited in the home. Article 152 of the Penal Code was amended in 2007 (by Law 59/2007) to state: “Whoever repeatedly, or not, inflicts physical or psychological ill-treatment, including corporal punishment, deprivation of liberty and sexual offences, is punished with 1 to 5 years of imprisonment.” Corporal punishment is prohibited in schools under Decree 679/77 (1977) and Education Law No. 166/99 of 14 September 1999 (section 188).</w:t>
      </w:r>
    </w:p>
    <w:p w14:paraId="7F96857A" w14:textId="77777777" w:rsidR="00386FB4" w:rsidRPr="002F06FE" w:rsidRDefault="00386FB4" w:rsidP="00386FB4">
      <w:pPr>
        <w:autoSpaceDE w:val="0"/>
        <w:autoSpaceDN w:val="0"/>
        <w:adjustRightInd w:val="0"/>
        <w:spacing w:after="120"/>
        <w:rPr>
          <w:rFonts w:ascii="Proxima Nova Rg" w:hAnsi="Proxima Nova Rg"/>
          <w:bCs/>
          <w:i/>
          <w:iCs/>
          <w:sz w:val="22"/>
          <w:szCs w:val="22"/>
        </w:rPr>
      </w:pPr>
      <w:r w:rsidRPr="002F06FE">
        <w:rPr>
          <w:rFonts w:ascii="Proxima Nova Rg" w:hAnsi="Proxima Nova Rg"/>
          <w:bCs/>
          <w:i/>
          <w:iCs/>
          <w:sz w:val="22"/>
          <w:szCs w:val="22"/>
        </w:rPr>
        <w:t>Follow up to the Complaint No 34/2006, the World Organisation against Torture (OMCT) against Portugal</w:t>
      </w:r>
    </w:p>
    <w:p w14:paraId="4C8B940D" w14:textId="77777777" w:rsidR="00386FB4" w:rsidRPr="002F06FE" w:rsidRDefault="00386FB4" w:rsidP="00386FB4">
      <w:pPr>
        <w:autoSpaceDE w:val="0"/>
        <w:autoSpaceDN w:val="0"/>
        <w:adjustRightInd w:val="0"/>
        <w:spacing w:after="120"/>
        <w:rPr>
          <w:rFonts w:ascii="Proxima Nova Rg" w:hAnsi="Proxima Nova Rg"/>
          <w:sz w:val="22"/>
          <w:szCs w:val="22"/>
        </w:rPr>
      </w:pPr>
      <w:r w:rsidRPr="002F06FE">
        <w:rPr>
          <w:rFonts w:ascii="Proxima Nova Rg" w:hAnsi="Proxima Nova Rg"/>
          <w:sz w:val="22"/>
          <w:szCs w:val="22"/>
        </w:rPr>
        <w:lastRenderedPageBreak/>
        <w:t>“In its decision on the merits of 5 December 2006 of the Complaint No 34/2006, the World Organisation against Torture (OMCT) against Portugal, the Committee concluded unanimously that there was a violation of Article 17 of the Charter as corporal punishment was not explicitly prohibited.</w:t>
      </w:r>
    </w:p>
    <w:p w14:paraId="21BBA4F2" w14:textId="7C81F058" w:rsidR="00386FB4" w:rsidRPr="002F06FE" w:rsidRDefault="00386FB4" w:rsidP="00386FB4">
      <w:pPr>
        <w:autoSpaceDE w:val="0"/>
        <w:autoSpaceDN w:val="0"/>
        <w:adjustRightInd w:val="0"/>
        <w:spacing w:after="120"/>
        <w:rPr>
          <w:rFonts w:ascii="Proxima Nova Rg" w:hAnsi="Proxima Nova Rg"/>
          <w:sz w:val="22"/>
          <w:szCs w:val="22"/>
        </w:rPr>
      </w:pPr>
      <w:r w:rsidRPr="002F06FE">
        <w:rPr>
          <w:rFonts w:ascii="Proxima Nova Rg" w:hAnsi="Proxima Nova Rg"/>
          <w:sz w:val="22"/>
          <w:szCs w:val="22"/>
        </w:rPr>
        <w:t>“The Committee considers that with the above mentioned amendment to Article 152 of the Penal Code introduced in 2007, the violation has been remedied. The Committee concludes that the situation is now in conformity with the Charter.”</w:t>
      </w:r>
    </w:p>
    <w:p w14:paraId="1FEE69B0" w14:textId="77777777" w:rsidR="00CD2ABE" w:rsidRPr="002F06FE" w:rsidRDefault="00CD2ABE" w:rsidP="00386FB4">
      <w:pPr>
        <w:autoSpaceDE w:val="0"/>
        <w:autoSpaceDN w:val="0"/>
        <w:adjustRightInd w:val="0"/>
        <w:spacing w:after="120"/>
        <w:rPr>
          <w:rFonts w:ascii="Proxima Nova Rg" w:hAnsi="Proxima Nova Rg"/>
          <w:sz w:val="22"/>
          <w:szCs w:val="22"/>
        </w:rPr>
      </w:pPr>
    </w:p>
    <w:p w14:paraId="36B392CF" w14:textId="77777777" w:rsidR="00386FB4" w:rsidRPr="00E64456" w:rsidRDefault="00386FB4" w:rsidP="00386FB4">
      <w:pPr>
        <w:pStyle w:val="SingleTxtG"/>
        <w:spacing w:line="240" w:lineRule="auto"/>
        <w:ind w:left="0" w:right="0"/>
        <w:jc w:val="left"/>
        <w:rPr>
          <w:rFonts w:ascii="Proxima Nova Rg" w:hAnsi="Proxima Nova Rg" w:cstheme="minorHAnsi"/>
          <w:bCs/>
          <w:i/>
          <w:color w:val="ECA145"/>
          <w:sz w:val="22"/>
          <w:szCs w:val="22"/>
          <w:lang w:val="en-CA"/>
        </w:rPr>
      </w:pPr>
      <w:r w:rsidRPr="00E64456">
        <w:rPr>
          <w:rFonts w:ascii="Proxima Nova Rg" w:hAnsi="Proxima Nova Rg" w:cstheme="minorHAnsi"/>
          <w:bCs/>
          <w:i/>
          <w:color w:val="ECA145"/>
          <w:sz w:val="22"/>
          <w:szCs w:val="22"/>
          <w:lang w:val="en-CA"/>
        </w:rPr>
        <w:t>European Committee of Social Rights</w:t>
      </w:r>
    </w:p>
    <w:p w14:paraId="2213E033"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(March 2005, Conclusions XVII-2)</w:t>
      </w:r>
    </w:p>
    <w:p w14:paraId="6F8CC590"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“The Committee notes that the protection of children against all forms of violence, including corporal punishment, is based on the Constitution. The report states that pursuant to Section 188 of the Education Law No. 166/99 of 14 September 1999 it is prohibited to apply any measure which results in cruel, inhuman or degrading treatment or which can compromise the physical or psychological health of the child and in addition, the application of a disciplinary measure shall in no case result in corporal punishment. Furthermore, the Supreme Court in a decision of 1994, interpreted Article 143 of the Criminal Code as prohibiting the use of any form of physical violence against children likely to pose a threat to their physical integrity, their personal dignity or their physical or psychological development. The Committee asks that the next report explain how the Supreme Court decision effectively prohibits the corporal punishment of children in the home. It also asks that the next report provide any information on whether and when this ruling has been confirmed in legislation.”</w:t>
      </w:r>
    </w:p>
    <w:p w14:paraId="068418A2"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4B1A0F2" w14:textId="77777777" w:rsidR="00386FB4" w:rsidRPr="00E64456" w:rsidRDefault="00386FB4" w:rsidP="00386FB4">
      <w:pPr>
        <w:pStyle w:val="SingleTxtG"/>
        <w:spacing w:line="240" w:lineRule="auto"/>
        <w:ind w:left="0" w:right="0"/>
        <w:jc w:val="left"/>
        <w:rPr>
          <w:rFonts w:ascii="Proxima Nova Rg" w:hAnsi="Proxima Nova Rg" w:cstheme="minorHAnsi"/>
          <w:bCs/>
          <w:i/>
          <w:color w:val="ECA145"/>
          <w:sz w:val="22"/>
          <w:szCs w:val="22"/>
          <w:lang w:val="en-CA"/>
        </w:rPr>
      </w:pPr>
      <w:r w:rsidRPr="00E64456">
        <w:rPr>
          <w:rFonts w:ascii="Proxima Nova Rg" w:hAnsi="Proxima Nova Rg" w:cstheme="minorHAnsi"/>
          <w:bCs/>
          <w:i/>
          <w:color w:val="ECA145"/>
          <w:sz w:val="22"/>
          <w:szCs w:val="22"/>
          <w:lang w:val="en-CA"/>
        </w:rPr>
        <w:t>European Committee of Social Rights</w:t>
      </w:r>
    </w:p>
    <w:p w14:paraId="7D783030"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(1 January 2001, Conclusions XV-2 vol. 2, pages 504-506)</w:t>
      </w:r>
    </w:p>
    <w:p w14:paraId="06DD9E32" w14:textId="5B56BE90"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“The Committee wishes to know whether legislation prohibits all forms of corporal punishment of children, in schools, in institutions, in the home and elsewhere….”</w:t>
      </w:r>
    </w:p>
    <w:p w14:paraId="29D99413" w14:textId="77777777" w:rsidR="00047727" w:rsidRPr="002F06FE" w:rsidRDefault="00047727"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6E6638A" w14:textId="77777777" w:rsidR="00386FB4" w:rsidRPr="00E64456" w:rsidRDefault="00386FB4" w:rsidP="00386FB4">
      <w:pPr>
        <w:pStyle w:val="SingleTxtG"/>
        <w:spacing w:line="240" w:lineRule="auto"/>
        <w:ind w:left="0" w:right="0"/>
        <w:jc w:val="left"/>
        <w:rPr>
          <w:rFonts w:ascii="Proxima Nova Rg" w:hAnsi="Proxima Nova Rg" w:cstheme="minorHAnsi"/>
          <w:bCs/>
          <w:i/>
          <w:color w:val="ECA145"/>
          <w:sz w:val="22"/>
          <w:szCs w:val="22"/>
          <w:lang w:val="en-CA"/>
        </w:rPr>
      </w:pPr>
      <w:r w:rsidRPr="00E64456">
        <w:rPr>
          <w:rFonts w:ascii="Proxima Nova Rg" w:hAnsi="Proxima Nova Rg" w:cstheme="minorHAnsi"/>
          <w:bCs/>
          <w:i/>
          <w:color w:val="ECA145"/>
          <w:sz w:val="22"/>
          <w:szCs w:val="22"/>
          <w:lang w:val="en-CA"/>
        </w:rPr>
        <w:t>European Committee of Social Rights</w:t>
      </w:r>
    </w:p>
    <w:p w14:paraId="5F85845D"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(1 January 1996, Conclusions XIII-3, pages 310-311)</w:t>
      </w:r>
    </w:p>
    <w:p w14:paraId="2033DED2"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“The Committee nevertheless recalled that this provision of the Charter was intended to guarantee children and young people a wide measure of protection, outside the workplace, which required general protection against all the physical and moral dangers to which they were exposed. It therefore wished to receive information in the next report in:</w:t>
      </w:r>
    </w:p>
    <w:p w14:paraId="00F7DB82"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w:t>
      </w:r>
    </w:p>
    <w:p w14:paraId="3FACCD10"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 the measures and the supervisory system to eliminate corporal punishment and abuse of children….</w:t>
      </w:r>
    </w:p>
    <w:p w14:paraId="6343B98D" w14:textId="77777777" w:rsidR="00386FB4" w:rsidRPr="002F06FE" w:rsidRDefault="00386FB4" w:rsidP="00386FB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Pending receipt of the requested information, the Committee deferred its conclusion.”</w:t>
      </w:r>
    </w:p>
    <w:p w14:paraId="38323A41" w14:textId="77777777" w:rsidR="00386FB4" w:rsidRPr="00FF04C7" w:rsidRDefault="00386FB4" w:rsidP="00386FB4">
      <w:pPr>
        <w:pStyle w:val="SingleTxtG"/>
        <w:spacing w:line="240" w:lineRule="auto"/>
        <w:ind w:left="0" w:right="0"/>
        <w:jc w:val="left"/>
        <w:rPr>
          <w:rFonts w:ascii="Proxima Nova Rg" w:hAnsi="Proxima Nova Rg" w:cstheme="minorHAnsi"/>
          <w:bCs/>
          <w:sz w:val="24"/>
          <w:szCs w:val="24"/>
        </w:rPr>
      </w:pPr>
    </w:p>
    <w:p w14:paraId="79F195E5" w14:textId="77777777" w:rsidR="00386FB4" w:rsidRPr="00FF04C7" w:rsidRDefault="00386FB4" w:rsidP="00386FB4">
      <w:pPr>
        <w:pStyle w:val="Heading2"/>
        <w:spacing w:after="120"/>
        <w:rPr>
          <w:rFonts w:ascii="Proxima Nova Rg" w:hAnsi="Proxima Nova Rg" w:cstheme="minorHAnsi"/>
          <w:sz w:val="28"/>
          <w:szCs w:val="28"/>
        </w:rPr>
      </w:pPr>
      <w:bookmarkStart w:id="3" w:name="_Toc197483586"/>
      <w:r w:rsidRPr="00FF04C7">
        <w:rPr>
          <w:rFonts w:ascii="Proxima Nova Rg" w:hAnsi="Proxima Nova Rg" w:cstheme="minorHAnsi"/>
          <w:sz w:val="28"/>
          <w:szCs w:val="28"/>
        </w:rPr>
        <w:t>Prevalence/attitudinal research</w:t>
      </w:r>
      <w:bookmarkEnd w:id="3"/>
      <w:r w:rsidRPr="00FF04C7">
        <w:rPr>
          <w:rFonts w:ascii="Proxima Nova Rg" w:hAnsi="Proxima Nova Rg" w:cstheme="minorHAnsi"/>
          <w:sz w:val="28"/>
          <w:szCs w:val="28"/>
        </w:rPr>
        <w:t xml:space="preserve"> in the last ten years</w:t>
      </w:r>
    </w:p>
    <w:p w14:paraId="44105A91" w14:textId="77777777" w:rsidR="00386FB4" w:rsidRPr="002F06FE" w:rsidRDefault="00386FB4" w:rsidP="00386FB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06FE">
        <w:rPr>
          <w:rFonts w:ascii="Proxima Nova Rg" w:hAnsi="Proxima Nova Rg"/>
          <w:sz w:val="22"/>
          <w:szCs w:val="22"/>
        </w:rPr>
        <w:t>None identified.</w:t>
      </w:r>
    </w:p>
    <w:p w14:paraId="22447D83" w14:textId="77777777" w:rsidR="00581112" w:rsidRDefault="00581112" w:rsidP="005811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81112" w:rsidRPr="00C42807" w14:paraId="0204AF9B" w14:textId="77777777" w:rsidTr="00C70000">
        <w:tc>
          <w:tcPr>
            <w:tcW w:w="9922" w:type="dxa"/>
            <w:vAlign w:val="center"/>
          </w:tcPr>
          <w:p w14:paraId="388FDC56" w14:textId="77777777" w:rsidR="00581112" w:rsidRPr="00C42807" w:rsidRDefault="00581112"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eastAsiaTheme="majorEastAsia" w:hAnsi="Proxima Nova Rg" w:cstheme="minorHAnsi"/>
                  <w:b/>
                  <w:color w:val="ECA145"/>
                  <w:sz w:val="22"/>
                  <w:szCs w:val="22"/>
                  <w:shd w:val="clear" w:color="auto" w:fill="FFFFFF"/>
                </w:rPr>
                <w:t>End Corporal Pu</w:t>
              </w:r>
              <w:r w:rsidRPr="00253998">
                <w:rPr>
                  <w:rStyle w:val="Hyperlink"/>
                  <w:rFonts w:ascii="Proxima Nova Rg" w:eastAsiaTheme="majorEastAsia" w:hAnsi="Proxima Nova Rg" w:cstheme="minorHAnsi"/>
                  <w:b/>
                  <w:color w:val="ECA145"/>
                  <w:sz w:val="22"/>
                  <w:szCs w:val="22"/>
                  <w:shd w:val="clear" w:color="auto" w:fill="FFFFFF"/>
                </w:rPr>
                <w:t>nish</w:t>
              </w:r>
              <w:r w:rsidRPr="00C42807">
                <w:rPr>
                  <w:rStyle w:val="Hyperlink"/>
                  <w:rFonts w:ascii="Proxima Nova Rg" w:eastAsiaTheme="majorEastAsia" w:hAnsi="Proxima Nova Rg" w:cstheme="minorHAnsi"/>
                  <w:b/>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eastAsiaTheme="majorEastAsia" w:hAnsi="Proxima Nova Rg" w:cstheme="minorHAnsi"/>
                  <w:b/>
                  <w:color w:val="ECA145"/>
                  <w:sz w:val="22"/>
                  <w:szCs w:val="22"/>
                  <w:shd w:val="clear" w:color="auto" w:fill="FFFFFF"/>
                </w:rPr>
                <w:t>Global P</w:t>
              </w:r>
              <w:r w:rsidRPr="00A82BBB">
                <w:rPr>
                  <w:rStyle w:val="Hyperlink"/>
                  <w:rFonts w:ascii="Proxima Nova Rg" w:eastAsiaTheme="majorEastAsia" w:hAnsi="Proxima Nova Rg" w:cstheme="minorHAnsi"/>
                  <w:b/>
                  <w:color w:val="ECA145"/>
                  <w:sz w:val="22"/>
                  <w:szCs w:val="22"/>
                  <w:shd w:val="clear" w:color="auto" w:fill="FFFFFF"/>
                </w:rPr>
                <w:t>ar</w:t>
              </w:r>
              <w:r w:rsidRPr="00C42807">
                <w:rPr>
                  <w:rStyle w:val="Hyperlink"/>
                  <w:rFonts w:ascii="Proxima Nova Rg" w:eastAsiaTheme="majorEastAsia" w:hAnsi="Proxima Nova Rg" w:cstheme="minorHAnsi"/>
                  <w:b/>
                  <w:color w:val="ECA145"/>
                  <w:sz w:val="22"/>
                  <w:szCs w:val="22"/>
                  <w:shd w:val="clear" w:color="auto" w:fill="FFFFFF"/>
                </w:rPr>
                <w:t>tnership</w:t>
              </w:r>
              <w:r w:rsidRPr="003160CF">
                <w:rPr>
                  <w:rStyle w:val="Hyperlink"/>
                  <w:rFonts w:ascii="Proxima Nova Rg" w:eastAsiaTheme="majorEastAsia" w:hAnsi="Proxima Nova Rg" w:cstheme="minorHAnsi"/>
                  <w:b/>
                  <w:color w:val="ECA145"/>
                  <w:sz w:val="22"/>
                  <w:szCs w:val="22"/>
                  <w:shd w:val="clear" w:color="auto" w:fill="FFFFFF"/>
                </w:rPr>
                <w:t xml:space="preserve"> to End Viol</w:t>
              </w:r>
              <w:r w:rsidRPr="00C42807">
                <w:rPr>
                  <w:rStyle w:val="Hyperlink"/>
                  <w:rFonts w:ascii="Proxima Nova Rg" w:eastAsiaTheme="majorEastAsia" w:hAnsi="Proxima Nova Rg" w:cstheme="minorHAnsi"/>
                  <w:b/>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B0FF1C7" w14:textId="794D007D" w:rsidR="0059669B" w:rsidRPr="00FF04C7" w:rsidRDefault="0059669B">
      <w:pPr>
        <w:rPr>
          <w:rFonts w:ascii="Proxima Nova Rg" w:hAnsi="Proxima Nova Rg"/>
        </w:rPr>
      </w:pPr>
    </w:p>
    <w:sectPr w:rsidR="0059669B" w:rsidRPr="00FF04C7" w:rsidSect="00C357B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2AF2" w14:textId="77777777" w:rsidR="00EE5471" w:rsidRDefault="00EE5471" w:rsidP="00386FB4">
      <w:r>
        <w:separator/>
      </w:r>
    </w:p>
  </w:endnote>
  <w:endnote w:type="continuationSeparator" w:id="0">
    <w:p w14:paraId="645E2D2F" w14:textId="77777777" w:rsidR="00EE5471" w:rsidRDefault="00EE5471" w:rsidP="0038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Arial--Identity-H">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6E80EE7A" w14:textId="6460C7B2" w:rsidR="00EE2C43" w:rsidRPr="00A515CB" w:rsidRDefault="00910638">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A2FFC">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6349BBAC" w14:textId="77777777" w:rsidR="00EE2C43" w:rsidRDefault="00EE54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69DE6" w14:textId="77777777" w:rsidR="00EE5471" w:rsidRDefault="00EE5471" w:rsidP="00386FB4">
      <w:r>
        <w:separator/>
      </w:r>
    </w:p>
  </w:footnote>
  <w:footnote w:type="continuationSeparator" w:id="0">
    <w:p w14:paraId="6BE78E82" w14:textId="77777777" w:rsidR="00EE5471" w:rsidRDefault="00EE5471" w:rsidP="00386FB4">
      <w:r>
        <w:continuationSeparator/>
      </w:r>
    </w:p>
  </w:footnote>
  <w:footnote w:id="1">
    <w:p w14:paraId="7D78D5E5" w14:textId="77777777" w:rsidR="00386FB4" w:rsidRPr="00B96C4F" w:rsidRDefault="00386FB4" w:rsidP="00386FB4">
      <w:pPr>
        <w:pStyle w:val="FootnoteText"/>
        <w:rPr>
          <w:rFonts w:ascii="Proxima Nova Rg" w:hAnsi="Proxima Nova Rg" w:cstheme="minorHAnsi"/>
          <w:sz w:val="18"/>
          <w:szCs w:val="18"/>
        </w:rPr>
      </w:pPr>
      <w:r w:rsidRPr="00B96C4F">
        <w:rPr>
          <w:rStyle w:val="FootnoteReference"/>
          <w:rFonts w:ascii="Proxima Nova Rg" w:hAnsi="Proxima Nova Rg" w:cstheme="minorHAnsi"/>
          <w:sz w:val="18"/>
          <w:szCs w:val="18"/>
        </w:rPr>
        <w:footnoteRef/>
      </w:r>
      <w:r w:rsidRPr="00B96C4F">
        <w:rPr>
          <w:rFonts w:ascii="Proxima Nova Rg" w:hAnsi="Proxima Nova Rg" w:cstheme="minorHAnsi"/>
          <w:sz w:val="18"/>
          <w:szCs w:val="18"/>
        </w:rPr>
        <w:t xml:space="preserve"> Madeira, L. F. (2015), </w:t>
      </w:r>
      <w:r w:rsidRPr="00B96C4F">
        <w:rPr>
          <w:rFonts w:ascii="Proxima Nova Rg" w:hAnsi="Proxima Nova Rg" w:cstheme="minorHAnsi"/>
          <w:i/>
          <w:sz w:val="18"/>
          <w:szCs w:val="18"/>
        </w:rPr>
        <w:t>Guinea-Bissau: Analysis on Corporal Punishment of Children</w:t>
      </w:r>
      <w:r w:rsidRPr="00B96C4F">
        <w:rPr>
          <w:rFonts w:ascii="Proxima Nova Rg" w:hAnsi="Proxima Nova Rg" w:cstheme="minorHAnsi"/>
          <w:sz w:val="18"/>
          <w:szCs w:val="18"/>
        </w:rPr>
        <w:t>, prepared for the Global Initiative</w:t>
      </w:r>
    </w:p>
  </w:footnote>
  <w:footnote w:id="2">
    <w:p w14:paraId="1FB2AD4D" w14:textId="77777777" w:rsidR="00386FB4" w:rsidRPr="00B96C4F" w:rsidRDefault="00386FB4" w:rsidP="00386FB4">
      <w:pPr>
        <w:pStyle w:val="FootnoteText"/>
        <w:rPr>
          <w:rFonts w:ascii="Proxima Nova Rg" w:hAnsi="Proxima Nova Rg" w:cstheme="minorHAnsi"/>
          <w:sz w:val="18"/>
          <w:szCs w:val="18"/>
          <w:lang w:val="en-US"/>
        </w:rPr>
      </w:pPr>
      <w:r w:rsidRPr="00B96C4F">
        <w:rPr>
          <w:rStyle w:val="FootnoteReference"/>
          <w:rFonts w:ascii="Proxima Nova Rg" w:hAnsi="Proxima Nova Rg" w:cstheme="minorHAnsi"/>
          <w:sz w:val="18"/>
          <w:szCs w:val="18"/>
        </w:rPr>
        <w:footnoteRef/>
      </w:r>
      <w:r w:rsidRPr="00B96C4F">
        <w:rPr>
          <w:rFonts w:ascii="Proxima Nova Rg" w:hAnsi="Proxima Nova Rg" w:cstheme="minorHAnsi"/>
          <w:sz w:val="18"/>
          <w:szCs w:val="18"/>
        </w:rPr>
        <w:t xml:space="preserve"> </w:t>
      </w:r>
      <w:r w:rsidRPr="00B96C4F">
        <w:rPr>
          <w:rFonts w:ascii="Proxima Nova Rg" w:eastAsia="Calibri" w:hAnsi="Proxima Nova Rg" w:cstheme="minorHAnsi"/>
          <w:bCs/>
          <w:sz w:val="18"/>
          <w:szCs w:val="18"/>
        </w:rPr>
        <w:t xml:space="preserve">World Organisation Against Torture (OMCT) v. Portugal </w:t>
      </w:r>
      <w:r w:rsidRPr="00B96C4F">
        <w:rPr>
          <w:rFonts w:ascii="Proxima Nova Rg" w:eastAsia="Arial--Identity-H" w:hAnsi="Proxima Nova Rg" w:cstheme="minorHAnsi"/>
          <w:sz w:val="18"/>
          <w:szCs w:val="18"/>
        </w:rPr>
        <w:t xml:space="preserve">Complaint No. 34/2006, Decision on the merits, 5 December 2006; see also </w:t>
      </w:r>
      <w:r w:rsidRPr="00B96C4F">
        <w:rPr>
          <w:rFonts w:ascii="Proxima Nova Rg" w:hAnsi="Proxima Nova Rg" w:cstheme="minorHAnsi"/>
          <w:bCs/>
          <w:sz w:val="18"/>
          <w:szCs w:val="18"/>
        </w:rPr>
        <w:t xml:space="preserve">Resolution ResChS(2008)4 </w:t>
      </w:r>
      <w:r w:rsidRPr="00B96C4F">
        <w:rPr>
          <w:rFonts w:ascii="Proxima Nova Rg" w:hAnsi="Proxima Nova Rg" w:cstheme="minorHAnsi"/>
          <w:sz w:val="18"/>
          <w:szCs w:val="18"/>
        </w:rPr>
        <w:t>on 27 February 2008</w:t>
      </w:r>
    </w:p>
  </w:footnote>
  <w:footnote w:id="3">
    <w:p w14:paraId="651E751A" w14:textId="4AF09722" w:rsidR="00E14946" w:rsidRPr="00CD1B30" w:rsidRDefault="00E14946">
      <w:pPr>
        <w:pStyle w:val="FootnoteText"/>
        <w:rPr>
          <w:rFonts w:asciiTheme="minorHAnsi" w:hAnsiTheme="minorHAnsi" w:cstheme="minorHAnsi"/>
        </w:rPr>
      </w:pPr>
      <w:r w:rsidRPr="00B96C4F">
        <w:rPr>
          <w:rStyle w:val="FootnoteReference"/>
          <w:rFonts w:ascii="Proxima Nova Rg" w:hAnsi="Proxima Nova Rg" w:cstheme="minorHAnsi"/>
          <w:sz w:val="18"/>
          <w:szCs w:val="18"/>
        </w:rPr>
        <w:footnoteRef/>
      </w:r>
      <w:r w:rsidRPr="00B96C4F">
        <w:rPr>
          <w:rFonts w:ascii="Proxima Nova Rg" w:hAnsi="Proxima Nova Rg" w:cstheme="minorHAnsi"/>
          <w:sz w:val="18"/>
          <w:szCs w:val="18"/>
        </w:rPr>
        <w:t xml:space="preserve"> </w:t>
      </w:r>
      <w:r w:rsidR="00D204CB" w:rsidRPr="00B96C4F">
        <w:rPr>
          <w:rFonts w:ascii="Proxima Nova Rg" w:hAnsi="Proxima Nova Rg" w:cstheme="minorHAnsi"/>
          <w:sz w:val="18"/>
          <w:szCs w:val="18"/>
        </w:rPr>
        <w:t>16 November 2018</w:t>
      </w:r>
      <w:r w:rsidR="00701D02" w:rsidRPr="00B96C4F">
        <w:rPr>
          <w:rFonts w:ascii="Proxima Nova Rg" w:hAnsi="Proxima Nova Rg" w:cstheme="minorHAnsi"/>
          <w:sz w:val="18"/>
          <w:szCs w:val="18"/>
        </w:rPr>
        <w:t xml:space="preserve">, </w:t>
      </w:r>
      <w:r w:rsidR="00D274AD" w:rsidRPr="00B96C4F">
        <w:rPr>
          <w:rFonts w:ascii="Proxima Nova Rg" w:hAnsi="Proxima Nova Rg" w:cstheme="minorHAnsi"/>
          <w:sz w:val="18"/>
          <w:szCs w:val="18"/>
        </w:rPr>
        <w:t>CRC/</w:t>
      </w:r>
      <w:r w:rsidR="00D204CB" w:rsidRPr="00B96C4F">
        <w:rPr>
          <w:rFonts w:ascii="Proxima Nova Rg" w:hAnsi="Proxima Nova Rg" w:cstheme="minorHAnsi"/>
          <w:sz w:val="18"/>
          <w:szCs w:val="18"/>
        </w:rPr>
        <w:t>C/</w:t>
      </w:r>
      <w:r w:rsidR="00D274AD" w:rsidRPr="00B96C4F">
        <w:rPr>
          <w:rFonts w:ascii="Proxima Nova Rg" w:hAnsi="Proxima Nova Rg" w:cstheme="minorHAnsi"/>
          <w:sz w:val="18"/>
          <w:szCs w:val="18"/>
        </w:rPr>
        <w:t>PRT/5-6, Fifth</w:t>
      </w:r>
      <w:r w:rsidR="00D204CB" w:rsidRPr="00B96C4F">
        <w:rPr>
          <w:rFonts w:ascii="Proxima Nova Rg" w:hAnsi="Proxima Nova Rg" w:cstheme="minorHAnsi"/>
          <w:sz w:val="18"/>
          <w:szCs w:val="18"/>
        </w:rPr>
        <w:t>/</w:t>
      </w:r>
      <w:r w:rsidR="00D274AD" w:rsidRPr="00B96C4F">
        <w:rPr>
          <w:rFonts w:ascii="Proxima Nova Rg" w:hAnsi="Proxima Nova Rg" w:cstheme="minorHAnsi"/>
          <w:sz w:val="18"/>
          <w:szCs w:val="18"/>
        </w:rPr>
        <w:t>sixth periodic report</w:t>
      </w:r>
      <w:r w:rsidR="00D204CB" w:rsidRPr="00B96C4F">
        <w:rPr>
          <w:rFonts w:ascii="Proxima Nova Rg" w:hAnsi="Proxima Nova Rg" w:cstheme="minorHAnsi"/>
          <w:sz w:val="18"/>
          <w:szCs w:val="18"/>
        </w:rPr>
        <w:t>, p. 18</w:t>
      </w:r>
      <w:r w:rsidR="00D204CB" w:rsidRPr="00CD1B30">
        <w:rPr>
          <w:rFonts w:asciiTheme="minorHAnsi" w:hAnsiTheme="minorHAnsi" w:cstheme="minorHAnsi"/>
        </w:rPr>
        <w:t xml:space="preserve"> </w:t>
      </w:r>
    </w:p>
  </w:footnote>
  <w:footnote w:id="4">
    <w:p w14:paraId="24AF273C" w14:textId="22495A82" w:rsidR="00386FB4" w:rsidRPr="00B96C4F" w:rsidRDefault="00386FB4" w:rsidP="00386FB4">
      <w:pPr>
        <w:pStyle w:val="FootnoteText"/>
        <w:rPr>
          <w:rFonts w:ascii="Proxima Nova Rg" w:hAnsi="Proxima Nova Rg" w:cstheme="minorHAnsi"/>
          <w:sz w:val="18"/>
          <w:szCs w:val="18"/>
        </w:rPr>
      </w:pPr>
      <w:r w:rsidRPr="00B96C4F">
        <w:rPr>
          <w:rStyle w:val="FootnoteReference"/>
          <w:rFonts w:ascii="Proxima Nova Rg" w:hAnsi="Proxima Nova Rg" w:cstheme="minorHAnsi"/>
          <w:sz w:val="18"/>
          <w:szCs w:val="18"/>
        </w:rPr>
        <w:footnoteRef/>
      </w:r>
      <w:r w:rsidRPr="00B96C4F">
        <w:rPr>
          <w:rFonts w:ascii="Proxima Nova Rg" w:hAnsi="Proxima Nova Rg" w:cstheme="minorHAnsi"/>
          <w:sz w:val="18"/>
          <w:szCs w:val="18"/>
        </w:rPr>
        <w:t xml:space="preserve"> </w:t>
      </w:r>
      <w:r w:rsidR="0015788B" w:rsidRPr="00B96C4F">
        <w:rPr>
          <w:rFonts w:ascii="Proxima Nova Rg" w:hAnsi="Proxima Nova Rg" w:cstheme="minorHAnsi"/>
          <w:sz w:val="18"/>
          <w:szCs w:val="18"/>
        </w:rPr>
        <w:t>4 July 2019, A/HRC/42/7, Report of the Working Group</w:t>
      </w:r>
      <w:r w:rsidRPr="00B96C4F">
        <w:rPr>
          <w:rFonts w:ascii="Proxima Nova Rg" w:hAnsi="Proxima Nova Rg" w:cstheme="minorHAnsi"/>
          <w:sz w:val="18"/>
          <w:szCs w:val="18"/>
        </w:rPr>
        <w:t xml:space="preserve">, para. </w:t>
      </w:r>
      <w:r w:rsidR="0015788B" w:rsidRPr="00B96C4F">
        <w:rPr>
          <w:rFonts w:ascii="Proxima Nova Rg" w:hAnsi="Proxima Nova Rg" w:cstheme="minorHAnsi"/>
          <w:sz w:val="18"/>
          <w:szCs w:val="18"/>
        </w:rPr>
        <w:t>13</w:t>
      </w:r>
      <w:r w:rsidRPr="00B96C4F">
        <w:rPr>
          <w:rFonts w:ascii="Proxima Nova Rg" w:hAnsi="Proxima Nova Rg" w:cstheme="minorHAnsi"/>
          <w:sz w:val="18"/>
          <w:szCs w:val="18"/>
        </w:rPr>
        <w:t>7(78)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4DA9" w14:textId="162ED14D" w:rsidR="00C357B1" w:rsidRDefault="00C357B1">
    <w:pPr>
      <w:pStyle w:val="Header"/>
    </w:pPr>
  </w:p>
  <w:p w14:paraId="62C90B65" w14:textId="77777777" w:rsidR="00C357B1" w:rsidRDefault="00C357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2B03" w14:textId="6D45C719" w:rsidR="00C357B1" w:rsidRDefault="00C357B1">
    <w:pPr>
      <w:pStyle w:val="Header"/>
    </w:pPr>
    <w:r>
      <w:rPr>
        <w:noProof/>
        <w:lang w:eastAsia="en-GB"/>
      </w:rPr>
      <w:drawing>
        <wp:anchor distT="0" distB="0" distL="114300" distR="114300" simplePos="0" relativeHeight="251659264" behindDoc="0" locked="0" layoutInCell="1" allowOverlap="1" wp14:anchorId="28F3F934" wp14:editId="6CFFB25C">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C8E"/>
    <w:multiLevelType w:val="hybridMultilevel"/>
    <w:tmpl w:val="9D462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B4"/>
    <w:rsid w:val="00046A23"/>
    <w:rsid w:val="00047727"/>
    <w:rsid w:val="000B03F5"/>
    <w:rsid w:val="000B14C2"/>
    <w:rsid w:val="000B4AC4"/>
    <w:rsid w:val="00127BAF"/>
    <w:rsid w:val="0015788B"/>
    <w:rsid w:val="0018161D"/>
    <w:rsid w:val="00290A56"/>
    <w:rsid w:val="002F06FE"/>
    <w:rsid w:val="00386FB4"/>
    <w:rsid w:val="00413106"/>
    <w:rsid w:val="00414E22"/>
    <w:rsid w:val="00530474"/>
    <w:rsid w:val="00576057"/>
    <w:rsid w:val="00581112"/>
    <w:rsid w:val="0059669B"/>
    <w:rsid w:val="005E0C16"/>
    <w:rsid w:val="006341BC"/>
    <w:rsid w:val="00701D02"/>
    <w:rsid w:val="007164A4"/>
    <w:rsid w:val="0082658E"/>
    <w:rsid w:val="00845B94"/>
    <w:rsid w:val="00873915"/>
    <w:rsid w:val="00910638"/>
    <w:rsid w:val="0094523E"/>
    <w:rsid w:val="009A2FFC"/>
    <w:rsid w:val="009C7262"/>
    <w:rsid w:val="009E3749"/>
    <w:rsid w:val="00A558E1"/>
    <w:rsid w:val="00A648C6"/>
    <w:rsid w:val="00A727A5"/>
    <w:rsid w:val="00A74C81"/>
    <w:rsid w:val="00B26263"/>
    <w:rsid w:val="00B70A27"/>
    <w:rsid w:val="00B93B62"/>
    <w:rsid w:val="00B96C4F"/>
    <w:rsid w:val="00BE7637"/>
    <w:rsid w:val="00C357B1"/>
    <w:rsid w:val="00C75714"/>
    <w:rsid w:val="00C768BC"/>
    <w:rsid w:val="00CD1B30"/>
    <w:rsid w:val="00CD2ABE"/>
    <w:rsid w:val="00CF5FC1"/>
    <w:rsid w:val="00D01C88"/>
    <w:rsid w:val="00D204CB"/>
    <w:rsid w:val="00D274AD"/>
    <w:rsid w:val="00DC47CF"/>
    <w:rsid w:val="00DE210A"/>
    <w:rsid w:val="00E11794"/>
    <w:rsid w:val="00E14946"/>
    <w:rsid w:val="00E64456"/>
    <w:rsid w:val="00E710C5"/>
    <w:rsid w:val="00EE5471"/>
    <w:rsid w:val="00F05B52"/>
    <w:rsid w:val="00FB2170"/>
    <w:rsid w:val="00FF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F11FB"/>
  <w15:chartTrackingRefBased/>
  <w15:docId w15:val="{290CB349-C9E1-41DE-898C-39D7DB54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B4"/>
    <w:pPr>
      <w:spacing w:after="0" w:line="240" w:lineRule="auto"/>
    </w:pPr>
    <w:rPr>
      <w:rFonts w:ascii="Grota Sans" w:eastAsia="Times New Roman" w:hAnsi="Grota Sans" w:cs="Times New Roman"/>
      <w:sz w:val="24"/>
      <w:szCs w:val="24"/>
    </w:rPr>
  </w:style>
  <w:style w:type="paragraph" w:styleId="Heading1">
    <w:name w:val="heading 1"/>
    <w:basedOn w:val="Normal"/>
    <w:next w:val="Normal"/>
    <w:link w:val="Heading1Char1"/>
    <w:uiPriority w:val="99"/>
    <w:qFormat/>
    <w:rsid w:val="00386FB4"/>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386FB4"/>
    <w:pPr>
      <w:keepNext/>
      <w:outlineLvl w:val="1"/>
    </w:pPr>
    <w:rPr>
      <w:b/>
      <w:bCs/>
    </w:rPr>
  </w:style>
  <w:style w:type="paragraph" w:styleId="Heading3">
    <w:name w:val="heading 3"/>
    <w:basedOn w:val="Normal"/>
    <w:next w:val="Normal"/>
    <w:link w:val="Heading3Char"/>
    <w:uiPriority w:val="9"/>
    <w:unhideWhenUsed/>
    <w:qFormat/>
    <w:rsid w:val="00386F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86F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386FB4"/>
    <w:rPr>
      <w:rFonts w:ascii="Grota Sans" w:eastAsia="Times New Roman" w:hAnsi="Grota Sans" w:cs="Times New Roman"/>
      <w:b/>
      <w:bCs/>
      <w:sz w:val="24"/>
      <w:szCs w:val="24"/>
    </w:rPr>
  </w:style>
  <w:style w:type="character" w:customStyle="1" w:styleId="Heading3Char">
    <w:name w:val="Heading 3 Char"/>
    <w:basedOn w:val="DefaultParagraphFont"/>
    <w:link w:val="Heading3"/>
    <w:uiPriority w:val="9"/>
    <w:rsid w:val="00386FB4"/>
    <w:rPr>
      <w:rFonts w:ascii="Cambria" w:eastAsia="Times New Roman" w:hAnsi="Cambria" w:cs="Times New Roman"/>
      <w:b/>
      <w:bCs/>
      <w:sz w:val="26"/>
      <w:szCs w:val="26"/>
    </w:rPr>
  </w:style>
  <w:style w:type="character" w:customStyle="1" w:styleId="Heading1Char1">
    <w:name w:val="Heading 1 Char1"/>
    <w:link w:val="Heading1"/>
    <w:uiPriority w:val="99"/>
    <w:rsid w:val="00386FB4"/>
    <w:rPr>
      <w:rFonts w:ascii="Amaranth" w:eastAsia="Times New Roman" w:hAnsi="Amaranth" w:cstheme="minorHAnsi"/>
      <w:b/>
      <w:bCs/>
      <w:sz w:val="32"/>
      <w:szCs w:val="24"/>
    </w:rPr>
  </w:style>
  <w:style w:type="paragraph" w:customStyle="1" w:styleId="BodyText1">
    <w:name w:val="Body Text1"/>
    <w:basedOn w:val="Normal"/>
    <w:rsid w:val="00386FB4"/>
  </w:style>
  <w:style w:type="paragraph" w:styleId="Footer">
    <w:name w:val="footer"/>
    <w:basedOn w:val="Normal"/>
    <w:link w:val="FooterChar"/>
    <w:uiPriority w:val="99"/>
    <w:unhideWhenUsed/>
    <w:rsid w:val="00386FB4"/>
    <w:pPr>
      <w:tabs>
        <w:tab w:val="center" w:pos="4513"/>
        <w:tab w:val="right" w:pos="9026"/>
      </w:tabs>
    </w:pPr>
  </w:style>
  <w:style w:type="character" w:customStyle="1" w:styleId="FooterChar">
    <w:name w:val="Footer Char"/>
    <w:basedOn w:val="DefaultParagraphFont"/>
    <w:link w:val="Footer"/>
    <w:uiPriority w:val="99"/>
    <w:rsid w:val="00386FB4"/>
    <w:rPr>
      <w:rFonts w:ascii="Grota Sans" w:eastAsia="Times New Roman" w:hAnsi="Grota Sans" w:cs="Times New Roman"/>
      <w:sz w:val="24"/>
      <w:szCs w:val="24"/>
    </w:rPr>
  </w:style>
  <w:style w:type="character" w:styleId="Hyperlink">
    <w:name w:val="Hyperlink"/>
    <w:uiPriority w:val="99"/>
    <w:unhideWhenUsed/>
    <w:rsid w:val="00386FB4"/>
    <w:rPr>
      <w:color w:val="0000FF"/>
      <w:u w:val="single"/>
    </w:rPr>
  </w:style>
  <w:style w:type="paragraph" w:styleId="FootnoteText">
    <w:name w:val="footnote text"/>
    <w:basedOn w:val="Normal"/>
    <w:link w:val="FootnoteTextChar"/>
    <w:uiPriority w:val="99"/>
    <w:rsid w:val="00386FB4"/>
    <w:rPr>
      <w:sz w:val="20"/>
      <w:szCs w:val="20"/>
      <w:lang w:eastAsia="en-GB"/>
    </w:rPr>
  </w:style>
  <w:style w:type="character" w:customStyle="1" w:styleId="FootnoteTextChar">
    <w:name w:val="Footnote Text Char"/>
    <w:basedOn w:val="DefaultParagraphFont"/>
    <w:link w:val="FootnoteText"/>
    <w:uiPriority w:val="99"/>
    <w:rsid w:val="00386FB4"/>
    <w:rPr>
      <w:rFonts w:ascii="Grota Sans" w:eastAsia="Times New Roman" w:hAnsi="Grota Sans" w:cs="Times New Roman"/>
      <w:sz w:val="20"/>
      <w:szCs w:val="20"/>
      <w:lang w:eastAsia="en-GB"/>
    </w:rPr>
  </w:style>
  <w:style w:type="character" w:styleId="FootnoteReference">
    <w:name w:val="footnote reference"/>
    <w:aliases w:val="Footnotes refss,Appel note de bas de p.,Footnote text,ftref"/>
    <w:rsid w:val="00386FB4"/>
    <w:rPr>
      <w:rFonts w:cs="Times New Roman"/>
      <w:vertAlign w:val="superscript"/>
    </w:rPr>
  </w:style>
  <w:style w:type="paragraph" w:customStyle="1" w:styleId="SingleTxtG">
    <w:name w:val="_ Single Txt_G"/>
    <w:basedOn w:val="Normal"/>
    <w:link w:val="SingleTxtGChar"/>
    <w:rsid w:val="00386FB4"/>
    <w:pPr>
      <w:suppressAutoHyphens/>
      <w:spacing w:after="120" w:line="240" w:lineRule="atLeast"/>
      <w:ind w:left="1134" w:right="1134"/>
      <w:jc w:val="both"/>
    </w:pPr>
    <w:rPr>
      <w:sz w:val="20"/>
      <w:szCs w:val="20"/>
    </w:rPr>
  </w:style>
  <w:style w:type="character" w:customStyle="1" w:styleId="SingleTxtGChar">
    <w:name w:val="_ Single Txt_G Char"/>
    <w:link w:val="SingleTxtG"/>
    <w:rsid w:val="00386FB4"/>
    <w:rPr>
      <w:rFonts w:ascii="Grota Sans" w:eastAsia="Times New Roman" w:hAnsi="Grota Sans" w:cs="Times New Roman"/>
      <w:sz w:val="20"/>
      <w:szCs w:val="20"/>
    </w:rPr>
  </w:style>
  <w:style w:type="table" w:styleId="TableGrid">
    <w:name w:val="Table Grid"/>
    <w:basedOn w:val="TableNormal"/>
    <w:uiPriority w:val="59"/>
    <w:rsid w:val="00386FB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16"/>
    <w:rPr>
      <w:rFonts w:ascii="Segoe UI" w:eastAsia="Times New Roman" w:hAnsi="Segoe UI" w:cs="Segoe UI"/>
      <w:sz w:val="18"/>
      <w:szCs w:val="18"/>
    </w:rPr>
  </w:style>
  <w:style w:type="paragraph" w:styleId="ListParagraph">
    <w:name w:val="List Paragraph"/>
    <w:basedOn w:val="Normal"/>
    <w:uiPriority w:val="34"/>
    <w:qFormat/>
    <w:rsid w:val="00DE210A"/>
    <w:pPr>
      <w:ind w:left="720"/>
      <w:contextualSpacing/>
    </w:pPr>
  </w:style>
  <w:style w:type="character" w:styleId="CommentReference">
    <w:name w:val="annotation reference"/>
    <w:basedOn w:val="DefaultParagraphFont"/>
    <w:uiPriority w:val="99"/>
    <w:semiHidden/>
    <w:unhideWhenUsed/>
    <w:rsid w:val="00D204CB"/>
    <w:rPr>
      <w:sz w:val="16"/>
      <w:szCs w:val="16"/>
    </w:rPr>
  </w:style>
  <w:style w:type="paragraph" w:styleId="CommentText">
    <w:name w:val="annotation text"/>
    <w:basedOn w:val="Normal"/>
    <w:link w:val="CommentTextChar"/>
    <w:uiPriority w:val="99"/>
    <w:semiHidden/>
    <w:unhideWhenUsed/>
    <w:rsid w:val="00D204CB"/>
    <w:rPr>
      <w:sz w:val="20"/>
      <w:szCs w:val="20"/>
    </w:rPr>
  </w:style>
  <w:style w:type="character" w:customStyle="1" w:styleId="CommentTextChar">
    <w:name w:val="Comment Text Char"/>
    <w:basedOn w:val="DefaultParagraphFont"/>
    <w:link w:val="CommentText"/>
    <w:uiPriority w:val="99"/>
    <w:semiHidden/>
    <w:rsid w:val="00D204CB"/>
    <w:rPr>
      <w:rFonts w:ascii="Grota Sans" w:eastAsia="Times New Roman" w:hAnsi="Grota Sans" w:cs="Times New Roman"/>
      <w:sz w:val="20"/>
      <w:szCs w:val="20"/>
    </w:rPr>
  </w:style>
  <w:style w:type="paragraph" w:styleId="CommentSubject">
    <w:name w:val="annotation subject"/>
    <w:basedOn w:val="CommentText"/>
    <w:next w:val="CommentText"/>
    <w:link w:val="CommentSubjectChar"/>
    <w:uiPriority w:val="99"/>
    <w:semiHidden/>
    <w:unhideWhenUsed/>
    <w:rsid w:val="00D204CB"/>
    <w:rPr>
      <w:b/>
      <w:bCs/>
    </w:rPr>
  </w:style>
  <w:style w:type="character" w:customStyle="1" w:styleId="CommentSubjectChar">
    <w:name w:val="Comment Subject Char"/>
    <w:basedOn w:val="CommentTextChar"/>
    <w:link w:val="CommentSubject"/>
    <w:uiPriority w:val="99"/>
    <w:semiHidden/>
    <w:rsid w:val="00D204CB"/>
    <w:rPr>
      <w:rFonts w:ascii="Grota Sans" w:eastAsia="Times New Roman" w:hAnsi="Grota Sans" w:cs="Times New Roman"/>
      <w:b/>
      <w:bCs/>
      <w:sz w:val="20"/>
      <w:szCs w:val="20"/>
    </w:rPr>
  </w:style>
  <w:style w:type="paragraph" w:styleId="Header">
    <w:name w:val="header"/>
    <w:basedOn w:val="Normal"/>
    <w:link w:val="HeaderChar"/>
    <w:uiPriority w:val="99"/>
    <w:unhideWhenUsed/>
    <w:rsid w:val="00C357B1"/>
    <w:pPr>
      <w:tabs>
        <w:tab w:val="center" w:pos="4513"/>
        <w:tab w:val="right" w:pos="9026"/>
      </w:tabs>
    </w:pPr>
  </w:style>
  <w:style w:type="character" w:customStyle="1" w:styleId="HeaderChar">
    <w:name w:val="Header Char"/>
    <w:basedOn w:val="DefaultParagraphFont"/>
    <w:link w:val="Header"/>
    <w:uiPriority w:val="99"/>
    <w:rsid w:val="00C357B1"/>
    <w:rPr>
      <w:rFonts w:ascii="Grota Sans" w:eastAsia="Times New Roman" w:hAnsi="Grot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Arial--Identity-H">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15"/>
    <w:rsid w:val="002644E9"/>
    <w:rsid w:val="00F4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CB492CB5D4466B3F5AC847FC90E90">
    <w:name w:val="2DECB492CB5D4466B3F5AC847FC90E90"/>
    <w:rsid w:val="00F47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80C8-B508-4743-A5B6-6B41EC77F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813F4-E868-4DCA-BB76-531F85DD4709}">
  <ds:schemaRefs>
    <ds:schemaRef ds:uri="http://schemas.microsoft.com/sharepoint/v3/contenttype/forms"/>
  </ds:schemaRefs>
</ds:datastoreItem>
</file>

<file path=customXml/itemProps3.xml><?xml version="1.0" encoding="utf-8"?>
<ds:datastoreItem xmlns:ds="http://schemas.openxmlformats.org/officeDocument/2006/customXml" ds:itemID="{D2445C43-56E0-49EF-A3F9-21FC84AEFD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BB8C2-CF4F-41A9-924F-B5266A6E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Jaanki Patel</dc:creator>
  <cp:keywords/>
  <dc:description/>
  <cp:lastModifiedBy>Bess</cp:lastModifiedBy>
  <cp:revision>14</cp:revision>
  <cp:lastPrinted>2020-01-21T10:33:00Z</cp:lastPrinted>
  <dcterms:created xsi:type="dcterms:W3CDTF">2021-07-29T09:38:00Z</dcterms:created>
  <dcterms:modified xsi:type="dcterms:W3CDTF">2021-07-29T11:06:00Z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