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1A5941" w14:paraId="444161C0" w14:textId="77777777" w:rsidTr="00EE2C43">
        <w:tc>
          <w:tcPr>
            <w:tcW w:w="10138" w:type="dxa"/>
            <w:gridSpan w:val="2"/>
          </w:tcPr>
          <w:p w14:paraId="1A30267E" w14:textId="71D0DA6D" w:rsidR="00EE2C43" w:rsidRPr="001A5941" w:rsidRDefault="00EE2C43" w:rsidP="00511FBA">
            <w:pPr>
              <w:spacing w:before="120" w:after="240"/>
              <w:rPr>
                <w:rFonts w:ascii="Proxima Nova Rg" w:hAnsi="Proxima Nova Rg" w:cstheme="minorHAnsi"/>
                <w:b/>
                <w:noProof/>
                <w:color w:val="1E3250"/>
                <w:sz w:val="56"/>
                <w:szCs w:val="56"/>
                <w:lang w:eastAsia="en-GB"/>
              </w:rPr>
            </w:pPr>
            <w:r w:rsidRPr="001A5941">
              <w:rPr>
                <w:rFonts w:ascii="Proxima Nova Rg" w:hAnsi="Proxima Nova Rg" w:cstheme="minorHAnsi"/>
                <w:b/>
                <w:color w:val="1E3250"/>
                <w:sz w:val="56"/>
                <w:szCs w:val="56"/>
              </w:rPr>
              <w:t xml:space="preserve">Corporal punishment of children in </w:t>
            </w:r>
            <w:r w:rsidR="00511FBA" w:rsidRPr="001A5941">
              <w:rPr>
                <w:rFonts w:ascii="Proxima Nova Rg" w:hAnsi="Proxima Nova Rg" w:cstheme="minorHAnsi"/>
                <w:b/>
                <w:color w:val="1E3250"/>
                <w:sz w:val="56"/>
                <w:szCs w:val="56"/>
              </w:rPr>
              <w:t>Monaco</w:t>
            </w:r>
          </w:p>
        </w:tc>
      </w:tr>
      <w:tr w:rsidR="00EE2C43" w:rsidRPr="001A5941" w14:paraId="63C617FD" w14:textId="77777777" w:rsidTr="00EE2C43">
        <w:tc>
          <w:tcPr>
            <w:tcW w:w="5211" w:type="dxa"/>
          </w:tcPr>
          <w:p w14:paraId="161E86DF" w14:textId="5389EF61" w:rsidR="007E3D40" w:rsidRPr="001A5941" w:rsidRDefault="00EE2C43" w:rsidP="007E3D40">
            <w:pPr>
              <w:spacing w:before="240"/>
              <w:rPr>
                <w:rFonts w:ascii="Proxima Nova Rg" w:hAnsi="Proxima Nova Rg" w:cstheme="minorHAnsi"/>
                <w:sz w:val="22"/>
                <w:szCs w:val="22"/>
              </w:rPr>
            </w:pPr>
            <w:bookmarkStart w:id="0" w:name="_Toc197483692"/>
            <w:r w:rsidRPr="001A5941">
              <w:rPr>
                <w:rFonts w:ascii="Proxima Nova Rg" w:hAnsi="Proxima Nova Rg" w:cstheme="minorHAnsi"/>
                <w:sz w:val="22"/>
                <w:szCs w:val="22"/>
              </w:rPr>
              <w:t xml:space="preserve">LAST UPDATED </w:t>
            </w:r>
            <w:r w:rsidR="00146FB3">
              <w:rPr>
                <w:rFonts w:ascii="Proxima Nova Rg" w:hAnsi="Proxima Nova Rg" w:cstheme="minorHAnsi"/>
                <w:sz w:val="22"/>
                <w:szCs w:val="22"/>
              </w:rPr>
              <w:t>April</w:t>
            </w:r>
            <w:r w:rsidR="00801CE8" w:rsidRPr="001A5941">
              <w:rPr>
                <w:rFonts w:ascii="Proxima Nova Rg" w:hAnsi="Proxima Nova Rg" w:cstheme="minorHAnsi"/>
                <w:sz w:val="22"/>
                <w:szCs w:val="22"/>
              </w:rPr>
              <w:t xml:space="preserve"> 202</w:t>
            </w:r>
            <w:r w:rsidR="00146FB3">
              <w:rPr>
                <w:rFonts w:ascii="Proxima Nova Rg" w:hAnsi="Proxima Nova Rg" w:cstheme="minorHAnsi"/>
                <w:sz w:val="22"/>
                <w:szCs w:val="22"/>
              </w:rPr>
              <w:t>3</w:t>
            </w:r>
          </w:p>
          <w:p w14:paraId="0EEC5A5A" w14:textId="6CFCA4D0" w:rsidR="007E3D40" w:rsidRPr="001A5941" w:rsidRDefault="00EE2C43" w:rsidP="007E3D40">
            <w:pPr>
              <w:rPr>
                <w:rFonts w:ascii="Proxima Nova Rg" w:hAnsi="Proxima Nova Rg" w:cstheme="minorHAnsi"/>
                <w:color w:val="ECA145"/>
                <w:sz w:val="22"/>
                <w:szCs w:val="22"/>
              </w:rPr>
            </w:pPr>
            <w:r w:rsidRPr="001A5941">
              <w:rPr>
                <w:rFonts w:ascii="Proxima Nova Rg" w:hAnsi="Proxima Nova Rg" w:cstheme="minorHAnsi"/>
                <w:sz w:val="22"/>
                <w:szCs w:val="22"/>
              </w:rPr>
              <w:t>Also available online at</w:t>
            </w:r>
            <w:r w:rsidRPr="001A5941">
              <w:rPr>
                <w:rFonts w:ascii="Proxima Nova Rg" w:hAnsi="Proxima Nova Rg" w:cstheme="minorHAnsi"/>
                <w:b/>
                <w:sz w:val="22"/>
                <w:szCs w:val="22"/>
              </w:rPr>
              <w:t xml:space="preserve"> </w:t>
            </w:r>
            <w:hyperlink r:id="rId11" w:history="1">
              <w:r w:rsidRPr="001A5941">
                <w:rPr>
                  <w:rStyle w:val="Hyperlink"/>
                  <w:rFonts w:ascii="Proxima Nova Rg" w:hAnsi="Proxima Nova Rg" w:cstheme="minorHAnsi"/>
                  <w:color w:val="ECA145"/>
                  <w:sz w:val="22"/>
                  <w:szCs w:val="22"/>
                </w:rPr>
                <w:t>www.endcorporalpunishment.org</w:t>
              </w:r>
            </w:hyperlink>
          </w:p>
          <w:p w14:paraId="73DB0DE5" w14:textId="6DB12EA8" w:rsidR="00CD5FFE" w:rsidRPr="001A5941"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A5941">
              <w:rPr>
                <w:rFonts w:ascii="Proxima Nova Rg" w:hAnsi="Proxima Nova Rg" w:cstheme="minorHAnsi"/>
                <w:b/>
                <w:sz w:val="22"/>
                <w:szCs w:val="22"/>
              </w:rPr>
              <w:t xml:space="preserve">Child population </w:t>
            </w:r>
            <w:r w:rsidR="00511FBA" w:rsidRPr="001A5941">
              <w:rPr>
                <w:rFonts w:ascii="Proxima Nova Rg" w:hAnsi="Proxima Nova Rg" w:cstheme="minorHAnsi"/>
                <w:sz w:val="22"/>
                <w:szCs w:val="22"/>
              </w:rPr>
              <w:t xml:space="preserve">7,000 </w:t>
            </w:r>
            <w:r w:rsidRPr="001A5941">
              <w:rPr>
                <w:rFonts w:ascii="Proxima Nova Rg" w:hAnsi="Proxima Nova Rg" w:cstheme="minorHAnsi"/>
                <w:sz w:val="22"/>
                <w:szCs w:val="22"/>
              </w:rPr>
              <w:t>(UNICEF, 20</w:t>
            </w:r>
            <w:r w:rsidR="00146FB3">
              <w:rPr>
                <w:rFonts w:ascii="Proxima Nova Rg" w:hAnsi="Proxima Nova Rg" w:cstheme="minorHAnsi"/>
                <w:sz w:val="22"/>
                <w:szCs w:val="22"/>
              </w:rPr>
              <w:t>20</w:t>
            </w:r>
            <w:r w:rsidRPr="001A5941">
              <w:rPr>
                <w:rFonts w:ascii="Proxima Nova Rg" w:hAnsi="Proxima Nova Rg" w:cstheme="minorHAnsi"/>
                <w:sz w:val="22"/>
                <w:szCs w:val="22"/>
              </w:rPr>
              <w:t>)</w:t>
            </w:r>
          </w:p>
        </w:tc>
        <w:tc>
          <w:tcPr>
            <w:tcW w:w="4927" w:type="dxa"/>
          </w:tcPr>
          <w:p w14:paraId="35B1097F" w14:textId="35804EF7" w:rsidR="00CD5FFE" w:rsidRPr="001A5941"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1A5941"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1A594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322DC512" w:rsidR="00674645" w:rsidRPr="001A5941"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1A5941">
        <w:rPr>
          <w:rFonts w:ascii="Proxima Nova Rg" w:hAnsi="Proxima Nova Rg"/>
          <w:color w:val="1E3250"/>
        </w:rPr>
        <w:t>Summary of necessary legal reform to achieve full prohibition</w:t>
      </w:r>
    </w:p>
    <w:p w14:paraId="48A0AC72" w14:textId="4157DBBE" w:rsidR="00511FBA" w:rsidRPr="001A5941" w:rsidRDefault="00511FBA" w:rsidP="00511FB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A5941">
        <w:rPr>
          <w:rFonts w:ascii="Proxima Nova Rg" w:hAnsi="Proxima Nova Rg"/>
        </w:rPr>
        <w:t>Prohibition is still to be achieved in the home, alternative care settings, day care</w:t>
      </w:r>
      <w:r w:rsidR="00146FB3">
        <w:rPr>
          <w:rFonts w:ascii="Proxima Nova Rg" w:hAnsi="Proxima Nova Rg"/>
        </w:rPr>
        <w:t xml:space="preserve"> </w:t>
      </w:r>
      <w:r w:rsidRPr="001A5941">
        <w:rPr>
          <w:rFonts w:ascii="Proxima Nova Rg" w:hAnsi="Proxima Nova Rg"/>
        </w:rPr>
        <w:t>and penal institutions.</w:t>
      </w:r>
    </w:p>
    <w:p w14:paraId="57046BDA" w14:textId="77777777" w:rsidR="00511FBA" w:rsidRPr="001A5941" w:rsidRDefault="00511FBA" w:rsidP="00511FB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A5941">
        <w:rPr>
          <w:rFonts w:ascii="Proxima Nova Rg" w:hAnsi="Proxima Nova Rg"/>
        </w:rPr>
        <w:t>There is no defence for the use of corporal punishment enshrined in legislation but there is no explicit prohibition. Realisation of children’s rights to equal legal protection from assault and to protection from all forms of violence requires clarity in law that no degree or form of corporal punishment is acceptable or lawful, without exception. Prohibition should be enacted of all corporal punishment and other humiliating and degrading treatment, in the home and all other settings where adults exercise authority over children.</w:t>
      </w:r>
    </w:p>
    <w:p w14:paraId="5FAA6D40" w14:textId="77777777" w:rsidR="00511FBA" w:rsidRPr="001A5941" w:rsidRDefault="00511FBA" w:rsidP="00511FB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A5941">
        <w:rPr>
          <w:rFonts w:ascii="Proxima Nova Rg" w:hAnsi="Proxima Nova Rg"/>
          <w:i/>
        </w:rPr>
        <w:t>Alternative care settings</w:t>
      </w:r>
      <w:r w:rsidRPr="001A5941">
        <w:rPr>
          <w:rFonts w:ascii="Proxima Nova Rg" w:hAnsi="Proxima Nova Rg"/>
        </w:rPr>
        <w:t xml:space="preserve"> – Prohibition of corporal punishment should be enacted in relation to all alternative care settings (foster care, institutions, places of safety, emergency care, etc).</w:t>
      </w:r>
    </w:p>
    <w:p w14:paraId="282E0F09" w14:textId="77777777" w:rsidR="00511FBA" w:rsidRPr="001A5941" w:rsidRDefault="00511FBA" w:rsidP="00511FB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A5941">
        <w:rPr>
          <w:rFonts w:ascii="Proxima Nova Rg" w:hAnsi="Proxima Nova Rg"/>
          <w:i/>
        </w:rPr>
        <w:t>Day care</w:t>
      </w:r>
      <w:r w:rsidRPr="001A5941">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52D959C9" w14:textId="47BDC0B7" w:rsidR="00674645" w:rsidRPr="001A5941" w:rsidRDefault="00511FBA" w:rsidP="00511FBA">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A5941">
        <w:rPr>
          <w:rFonts w:ascii="Proxima Nova Rg" w:hAnsi="Proxima Nova Rg"/>
          <w:i/>
        </w:rPr>
        <w:t>Penal institutions</w:t>
      </w:r>
      <w:r w:rsidRPr="001A5941">
        <w:rPr>
          <w:rFonts w:ascii="Proxima Nova Rg" w:hAnsi="Proxima Nova Rg"/>
        </w:rPr>
        <w:t xml:space="preserve"> – Legislation should prohibit corporal punishment as a disciplinary measure in all institutions accommodating children in conflict with the law</w:t>
      </w:r>
      <w:r w:rsidR="00674645" w:rsidRPr="001A5941">
        <w:rPr>
          <w:rFonts w:ascii="Proxima Nova Rg" w:hAnsi="Proxima Nova Rg"/>
        </w:rPr>
        <w:t>.</w:t>
      </w:r>
    </w:p>
    <w:p w14:paraId="53EDA8B0" w14:textId="463257B5" w:rsidR="00674645" w:rsidRPr="001A594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1A5941"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1A5941" w:rsidRDefault="00F74F9D" w:rsidP="00E14E7F">
      <w:pPr>
        <w:jc w:val="center"/>
        <w:rPr>
          <w:rFonts w:ascii="Proxima Nova Rg" w:hAnsi="Proxima Nova Rg"/>
        </w:rPr>
      </w:pPr>
      <w:r w:rsidRPr="001A5941">
        <w:rPr>
          <w:rFonts w:ascii="Proxima Nova Rg" w:hAnsi="Proxima Nova Rg"/>
        </w:rPr>
        <w:br w:type="page"/>
      </w:r>
    </w:p>
    <w:p w14:paraId="7A722C28" w14:textId="60746E3B" w:rsidR="00BA270B" w:rsidRPr="001A5941"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1A5941">
        <w:rPr>
          <w:rFonts w:ascii="Proxima Nova Rg" w:hAnsi="Proxima Nova Rg" w:cstheme="minorHAnsi"/>
          <w:b/>
          <w:sz w:val="28"/>
          <w:szCs w:val="28"/>
        </w:rPr>
        <w:lastRenderedPageBreak/>
        <w:t>Current l</w:t>
      </w:r>
      <w:r w:rsidR="00BA270B" w:rsidRPr="001A5941">
        <w:rPr>
          <w:rFonts w:ascii="Proxima Nova Rg" w:hAnsi="Proxima Nova Rg" w:cstheme="minorHAnsi"/>
          <w:b/>
          <w:sz w:val="28"/>
          <w:szCs w:val="28"/>
        </w:rPr>
        <w:t>egality of corporal punishment</w:t>
      </w:r>
    </w:p>
    <w:p w14:paraId="7A722C29" w14:textId="6DB5BC53" w:rsidR="00EE5054" w:rsidRPr="003B34D9" w:rsidRDefault="00EE5054" w:rsidP="00BB7DC3">
      <w:pPr>
        <w:pStyle w:val="Heading3"/>
        <w:spacing w:before="0" w:after="120"/>
        <w:rPr>
          <w:rFonts w:ascii="Proxima Nova Rg" w:hAnsi="Proxima Nova Rg" w:cstheme="minorHAnsi"/>
          <w:color w:val="ECA145"/>
          <w:sz w:val="22"/>
          <w:szCs w:val="22"/>
        </w:rPr>
      </w:pPr>
      <w:r w:rsidRPr="003B34D9">
        <w:rPr>
          <w:rFonts w:ascii="Proxima Nova Rg" w:hAnsi="Proxima Nova Rg" w:cstheme="minorHAnsi"/>
          <w:color w:val="ECA145"/>
          <w:sz w:val="22"/>
          <w:szCs w:val="22"/>
        </w:rPr>
        <w:t>Home</w:t>
      </w:r>
    </w:p>
    <w:p w14:paraId="0C9CD8B0" w14:textId="77777777" w:rsidR="00511FBA" w:rsidRPr="00AA0F60" w:rsidRDefault="00511FBA" w:rsidP="00511FB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A0F60">
        <w:rPr>
          <w:rFonts w:ascii="Proxima Nova Rg" w:hAnsi="Proxima Nova Rg" w:cstheme="minorHAnsi"/>
          <w:sz w:val="22"/>
          <w:szCs w:val="22"/>
        </w:rPr>
        <w:t>Corporal punishment is lawful in the home. The Government has repeatedly asserted that the criminal law on assault and battery, strengthened by amendments in 2007, adequately protects children from corporal punishment in all settings.</w:t>
      </w:r>
      <w:r w:rsidRPr="00AA0F60">
        <w:rPr>
          <w:rStyle w:val="FootnoteReference"/>
          <w:rFonts w:ascii="Proxima Nova Rg" w:hAnsi="Proxima Nova Rg" w:cstheme="minorHAnsi"/>
          <w:sz w:val="22"/>
          <w:szCs w:val="22"/>
        </w:rPr>
        <w:footnoteReference w:id="2"/>
      </w:r>
      <w:r w:rsidRPr="00AA0F60">
        <w:rPr>
          <w:rFonts w:ascii="Proxima Nova Rg" w:hAnsi="Proxima Nova Rg" w:cstheme="minorHAnsi"/>
          <w:sz w:val="22"/>
          <w:szCs w:val="22"/>
        </w:rPr>
        <w:t xml:space="preserve"> However, there is no explicit prohibition of corporal punishment in the Penal Code or its amending laws, Law No. 1.344 of 26 December 2007 increasing the punishment for crimes and offences against children and Law No. 1382 of 20 July 2011 on the prevention and repression of specific violence. </w:t>
      </w:r>
    </w:p>
    <w:p w14:paraId="783193A7" w14:textId="61FCC52D" w:rsidR="00511FBA" w:rsidRPr="00AA0F60" w:rsidRDefault="00511FBA" w:rsidP="00511FB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A0F60">
        <w:rPr>
          <w:rFonts w:ascii="Proxima Nova Rg" w:hAnsi="Proxima Nova Rg" w:cstheme="minorHAnsi"/>
          <w:sz w:val="22"/>
          <w:szCs w:val="22"/>
        </w:rPr>
        <w:t>Following his visit to Monaco in January 2017, the Council of Europe’s Commissioner for Human Rights pointed out that the Government could strengthen the “protection of children’s rights by banning all forms of corporal punishment of children as a clear demonstration that all forms of violence against children are unacceptable”.</w:t>
      </w:r>
      <w:r w:rsidRPr="00AA0F60">
        <w:rPr>
          <w:rStyle w:val="FootnoteReference"/>
          <w:rFonts w:ascii="Proxima Nova Rg" w:hAnsi="Proxima Nova Rg" w:cstheme="minorHAnsi"/>
          <w:sz w:val="22"/>
          <w:szCs w:val="22"/>
        </w:rPr>
        <w:footnoteReference w:id="3"/>
      </w:r>
      <w:r w:rsidR="00983439" w:rsidRPr="00AA0F60">
        <w:rPr>
          <w:rFonts w:ascii="Proxima Nova Rg" w:hAnsi="Proxima Nova Rg" w:cstheme="minorHAnsi"/>
          <w:sz w:val="22"/>
          <w:szCs w:val="22"/>
        </w:rPr>
        <w:t xml:space="preserve"> In 2018, the Government accepted Universal Periodic Review (UPR) recommendations to prohibit corporal punishment of children.</w:t>
      </w:r>
      <w:r w:rsidR="00983439" w:rsidRPr="00AA0F60">
        <w:rPr>
          <w:rStyle w:val="FootnoteReference"/>
          <w:rFonts w:ascii="Proxima Nova Rg" w:hAnsi="Proxima Nova Rg"/>
          <w:sz w:val="22"/>
          <w:szCs w:val="22"/>
        </w:rPr>
        <w:footnoteReference w:id="4"/>
      </w:r>
    </w:p>
    <w:p w14:paraId="67B4D08C" w14:textId="0F6D9E2A" w:rsidR="00983439" w:rsidRPr="00AA0F60" w:rsidRDefault="00983439" w:rsidP="0098343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A0F60">
        <w:rPr>
          <w:rFonts w:ascii="Proxima Nova Rg" w:hAnsi="Proxima Nova Rg" w:cstheme="minorHAnsi"/>
          <w:sz w:val="22"/>
          <w:szCs w:val="22"/>
        </w:rPr>
        <w:t xml:space="preserve">Reporting </w:t>
      </w:r>
      <w:r w:rsidR="00011BE5" w:rsidRPr="00AA0F60">
        <w:rPr>
          <w:rFonts w:ascii="Proxima Nova Rg" w:hAnsi="Proxima Nova Rg" w:cstheme="minorHAnsi"/>
          <w:sz w:val="22"/>
          <w:szCs w:val="22"/>
        </w:rPr>
        <w:t xml:space="preserve">in 2019 </w:t>
      </w:r>
      <w:r w:rsidRPr="00AA0F60">
        <w:rPr>
          <w:rFonts w:ascii="Proxima Nova Rg" w:hAnsi="Proxima Nova Rg" w:cstheme="minorHAnsi"/>
          <w:sz w:val="22"/>
          <w:szCs w:val="22"/>
        </w:rPr>
        <w:t xml:space="preserve">to the Human Rights Council </w:t>
      </w:r>
      <w:r w:rsidR="00011BE5" w:rsidRPr="00AA0F60">
        <w:rPr>
          <w:rFonts w:ascii="Proxima Nova Rg" w:hAnsi="Proxima Nova Rg" w:cstheme="minorHAnsi"/>
          <w:sz w:val="22"/>
          <w:szCs w:val="22"/>
        </w:rPr>
        <w:t xml:space="preserve">on its implementation of </w:t>
      </w:r>
      <w:r w:rsidR="006D3787" w:rsidRPr="00AA0F60">
        <w:rPr>
          <w:rFonts w:ascii="Proxima Nova Rg" w:hAnsi="Proxima Nova Rg" w:cstheme="minorHAnsi"/>
          <w:sz w:val="22"/>
          <w:szCs w:val="22"/>
        </w:rPr>
        <w:t xml:space="preserve">these </w:t>
      </w:r>
      <w:r w:rsidR="00011BE5" w:rsidRPr="00AA0F60">
        <w:rPr>
          <w:rFonts w:ascii="Proxima Nova Rg" w:hAnsi="Proxima Nova Rg" w:cstheme="minorHAnsi"/>
          <w:sz w:val="22"/>
          <w:szCs w:val="22"/>
        </w:rPr>
        <w:t>UPR recommendations</w:t>
      </w:r>
      <w:r w:rsidRPr="00AA0F60">
        <w:rPr>
          <w:rFonts w:ascii="Proxima Nova Rg" w:hAnsi="Proxima Nova Rg" w:cstheme="minorHAnsi"/>
          <w:sz w:val="22"/>
          <w:szCs w:val="22"/>
        </w:rPr>
        <w:t xml:space="preserve">, the Government </w:t>
      </w:r>
      <w:r w:rsidR="00801CE8" w:rsidRPr="00AA0F60">
        <w:rPr>
          <w:rFonts w:ascii="Proxima Nova Rg" w:hAnsi="Proxima Nova Rg" w:cstheme="minorHAnsi"/>
          <w:sz w:val="22"/>
          <w:szCs w:val="22"/>
        </w:rPr>
        <w:t xml:space="preserve">had </w:t>
      </w:r>
      <w:r w:rsidRPr="00AA0F60">
        <w:rPr>
          <w:rFonts w:ascii="Proxima Nova Rg" w:hAnsi="Proxima Nova Rg" w:cstheme="minorHAnsi"/>
          <w:sz w:val="22"/>
          <w:szCs w:val="22"/>
        </w:rPr>
        <w:t>highlighted Bill No. 984 amending certain provisions relating to penal sanctions (</w:t>
      </w:r>
      <w:proofErr w:type="spellStart"/>
      <w:r w:rsidRPr="00AA0F60">
        <w:rPr>
          <w:rFonts w:ascii="Proxima Nova Rg" w:hAnsi="Proxima Nova Rg" w:cstheme="minorHAnsi"/>
          <w:i/>
          <w:sz w:val="22"/>
          <w:szCs w:val="22"/>
        </w:rPr>
        <w:t>projet</w:t>
      </w:r>
      <w:proofErr w:type="spellEnd"/>
      <w:r w:rsidRPr="00AA0F60">
        <w:rPr>
          <w:rFonts w:ascii="Proxima Nova Rg" w:hAnsi="Proxima Nova Rg" w:cstheme="minorHAnsi"/>
          <w:i/>
          <w:sz w:val="22"/>
          <w:szCs w:val="22"/>
        </w:rPr>
        <w:t xml:space="preserve"> de </w:t>
      </w:r>
      <w:proofErr w:type="spellStart"/>
      <w:r w:rsidRPr="00AA0F60">
        <w:rPr>
          <w:rFonts w:ascii="Proxima Nova Rg" w:hAnsi="Proxima Nova Rg" w:cstheme="minorHAnsi"/>
          <w:i/>
          <w:sz w:val="22"/>
          <w:szCs w:val="22"/>
        </w:rPr>
        <w:t>loi</w:t>
      </w:r>
      <w:proofErr w:type="spellEnd"/>
      <w:r w:rsidRPr="00AA0F60">
        <w:rPr>
          <w:rFonts w:ascii="Proxima Nova Rg" w:hAnsi="Proxima Nova Rg" w:cstheme="minorHAnsi"/>
          <w:i/>
          <w:sz w:val="22"/>
          <w:szCs w:val="22"/>
        </w:rPr>
        <w:t xml:space="preserve"> n° 984 </w:t>
      </w:r>
      <w:proofErr w:type="spellStart"/>
      <w:r w:rsidRPr="00AA0F60">
        <w:rPr>
          <w:rFonts w:ascii="Proxima Nova Rg" w:hAnsi="Proxima Nova Rg" w:cstheme="minorHAnsi"/>
          <w:i/>
          <w:sz w:val="22"/>
          <w:szCs w:val="22"/>
        </w:rPr>
        <w:t>portant</w:t>
      </w:r>
      <w:proofErr w:type="spellEnd"/>
      <w:r w:rsidRPr="00AA0F60">
        <w:rPr>
          <w:rFonts w:ascii="Proxima Nova Rg" w:hAnsi="Proxima Nova Rg" w:cstheme="minorHAnsi"/>
          <w:i/>
          <w:sz w:val="22"/>
          <w:szCs w:val="22"/>
        </w:rPr>
        <w:t xml:space="preserve"> modification de </w:t>
      </w:r>
      <w:proofErr w:type="spellStart"/>
      <w:r w:rsidRPr="00AA0F60">
        <w:rPr>
          <w:rFonts w:ascii="Proxima Nova Rg" w:hAnsi="Proxima Nova Rg" w:cstheme="minorHAnsi"/>
          <w:i/>
          <w:sz w:val="22"/>
          <w:szCs w:val="22"/>
        </w:rPr>
        <w:t>certaines</w:t>
      </w:r>
      <w:proofErr w:type="spellEnd"/>
      <w:r w:rsidRPr="00AA0F60">
        <w:rPr>
          <w:rFonts w:ascii="Proxima Nova Rg" w:hAnsi="Proxima Nova Rg" w:cstheme="minorHAnsi"/>
          <w:i/>
          <w:sz w:val="22"/>
          <w:szCs w:val="22"/>
        </w:rPr>
        <w:t xml:space="preserve"> dispositions relatives aux </w:t>
      </w:r>
      <w:proofErr w:type="spellStart"/>
      <w:r w:rsidRPr="00AA0F60">
        <w:rPr>
          <w:rFonts w:ascii="Proxima Nova Rg" w:hAnsi="Proxima Nova Rg" w:cstheme="minorHAnsi"/>
          <w:i/>
          <w:sz w:val="22"/>
          <w:szCs w:val="22"/>
        </w:rPr>
        <w:t>peines</w:t>
      </w:r>
      <w:proofErr w:type="spellEnd"/>
      <w:r w:rsidRPr="00AA0F60">
        <w:rPr>
          <w:rFonts w:ascii="Proxima Nova Rg" w:hAnsi="Proxima Nova Rg" w:cstheme="minorHAnsi"/>
          <w:sz w:val="22"/>
          <w:szCs w:val="22"/>
        </w:rPr>
        <w:t>)</w:t>
      </w:r>
      <w:r w:rsidR="00011BE5" w:rsidRPr="00AA0F60">
        <w:rPr>
          <w:rFonts w:ascii="Proxima Nova Rg" w:hAnsi="Proxima Nova Rg" w:cstheme="minorHAnsi"/>
          <w:sz w:val="22"/>
          <w:szCs w:val="22"/>
        </w:rPr>
        <w:t>.</w:t>
      </w:r>
      <w:r w:rsidR="00011BE5" w:rsidRPr="00AA0F60">
        <w:rPr>
          <w:rStyle w:val="FootnoteReference"/>
          <w:rFonts w:ascii="Proxima Nova Rg" w:hAnsi="Proxima Nova Rg"/>
          <w:sz w:val="22"/>
          <w:szCs w:val="22"/>
        </w:rPr>
        <w:footnoteReference w:id="5"/>
      </w:r>
      <w:r w:rsidR="00011BE5" w:rsidRPr="00AA0F60">
        <w:rPr>
          <w:rFonts w:ascii="Proxima Nova Rg" w:hAnsi="Proxima Nova Rg" w:cstheme="minorHAnsi"/>
          <w:sz w:val="22"/>
          <w:szCs w:val="22"/>
        </w:rPr>
        <w:t xml:space="preserve"> The </w:t>
      </w:r>
      <w:r w:rsidR="00801CE8" w:rsidRPr="00AA0F60">
        <w:rPr>
          <w:rFonts w:ascii="Proxima Nova Rg" w:hAnsi="Proxima Nova Rg" w:cstheme="minorHAnsi"/>
          <w:sz w:val="22"/>
          <w:szCs w:val="22"/>
        </w:rPr>
        <w:t>Act amending certain provisions relating to penal sanctions (</w:t>
      </w:r>
      <w:proofErr w:type="spellStart"/>
      <w:r w:rsidR="00EB7EFC" w:rsidRPr="00AA0F60">
        <w:rPr>
          <w:rFonts w:ascii="Proxima Nova Rg" w:hAnsi="Proxima Nova Rg" w:cstheme="minorHAnsi"/>
          <w:i/>
          <w:sz w:val="22"/>
          <w:szCs w:val="22"/>
        </w:rPr>
        <w:t>loi</w:t>
      </w:r>
      <w:proofErr w:type="spellEnd"/>
      <w:r w:rsidR="00EB7EFC" w:rsidRPr="00AA0F60">
        <w:rPr>
          <w:rFonts w:ascii="Proxima Nova Rg" w:hAnsi="Proxima Nova Rg" w:cstheme="minorHAnsi"/>
          <w:i/>
          <w:sz w:val="22"/>
          <w:szCs w:val="22"/>
        </w:rPr>
        <w:t xml:space="preserve"> n° 1.478 du 12 </w:t>
      </w:r>
      <w:proofErr w:type="spellStart"/>
      <w:r w:rsidR="00EB7EFC" w:rsidRPr="00AA0F60">
        <w:rPr>
          <w:rFonts w:ascii="Proxima Nova Rg" w:hAnsi="Proxima Nova Rg" w:cstheme="minorHAnsi"/>
          <w:i/>
          <w:sz w:val="22"/>
          <w:szCs w:val="22"/>
        </w:rPr>
        <w:t>novembre</w:t>
      </w:r>
      <w:proofErr w:type="spellEnd"/>
      <w:r w:rsidR="00EB7EFC" w:rsidRPr="00AA0F60">
        <w:rPr>
          <w:rFonts w:ascii="Proxima Nova Rg" w:hAnsi="Proxima Nova Rg" w:cstheme="minorHAnsi"/>
          <w:i/>
          <w:sz w:val="22"/>
          <w:szCs w:val="22"/>
        </w:rPr>
        <w:t xml:space="preserve"> 2019 </w:t>
      </w:r>
      <w:proofErr w:type="spellStart"/>
      <w:r w:rsidR="00EB7EFC" w:rsidRPr="00AA0F60">
        <w:rPr>
          <w:rFonts w:ascii="Proxima Nova Rg" w:hAnsi="Proxima Nova Rg" w:cstheme="minorHAnsi"/>
          <w:i/>
          <w:sz w:val="22"/>
          <w:szCs w:val="22"/>
        </w:rPr>
        <w:t>portant</w:t>
      </w:r>
      <w:proofErr w:type="spellEnd"/>
      <w:r w:rsidR="00EB7EFC" w:rsidRPr="00AA0F60">
        <w:rPr>
          <w:rFonts w:ascii="Proxima Nova Rg" w:hAnsi="Proxima Nova Rg" w:cstheme="minorHAnsi"/>
          <w:i/>
          <w:sz w:val="22"/>
          <w:szCs w:val="22"/>
        </w:rPr>
        <w:t xml:space="preserve"> modification de </w:t>
      </w:r>
      <w:proofErr w:type="spellStart"/>
      <w:r w:rsidR="00EB7EFC" w:rsidRPr="00AA0F60">
        <w:rPr>
          <w:rFonts w:ascii="Proxima Nova Rg" w:hAnsi="Proxima Nova Rg" w:cstheme="minorHAnsi"/>
          <w:i/>
          <w:sz w:val="22"/>
          <w:szCs w:val="22"/>
        </w:rPr>
        <w:t>certaines</w:t>
      </w:r>
      <w:proofErr w:type="spellEnd"/>
      <w:r w:rsidR="00EB7EFC" w:rsidRPr="00AA0F60">
        <w:rPr>
          <w:rFonts w:ascii="Proxima Nova Rg" w:hAnsi="Proxima Nova Rg" w:cstheme="minorHAnsi"/>
          <w:i/>
          <w:sz w:val="22"/>
          <w:szCs w:val="22"/>
        </w:rPr>
        <w:t xml:space="preserve"> dispositions relatives aux </w:t>
      </w:r>
      <w:proofErr w:type="spellStart"/>
      <w:r w:rsidR="00EB7EFC" w:rsidRPr="00AA0F60">
        <w:rPr>
          <w:rFonts w:ascii="Proxima Nova Rg" w:hAnsi="Proxima Nova Rg" w:cstheme="minorHAnsi"/>
          <w:i/>
          <w:sz w:val="22"/>
          <w:szCs w:val="22"/>
        </w:rPr>
        <w:t>peines</w:t>
      </w:r>
      <w:proofErr w:type="spellEnd"/>
      <w:r w:rsidR="00EB7EFC" w:rsidRPr="00AA0F60">
        <w:rPr>
          <w:rFonts w:ascii="Proxima Nova Rg" w:hAnsi="Proxima Nova Rg" w:cstheme="minorHAnsi"/>
          <w:sz w:val="22"/>
          <w:szCs w:val="22"/>
        </w:rPr>
        <w:t>)</w:t>
      </w:r>
      <w:r w:rsidR="00011BE5" w:rsidRPr="00AA0F60">
        <w:rPr>
          <w:rFonts w:ascii="Proxima Nova Rg" w:hAnsi="Proxima Nova Rg" w:cstheme="minorHAnsi"/>
          <w:sz w:val="22"/>
          <w:szCs w:val="22"/>
        </w:rPr>
        <w:t xml:space="preserve"> amend</w:t>
      </w:r>
      <w:r w:rsidR="00EB7EFC" w:rsidRPr="00AA0F60">
        <w:rPr>
          <w:rFonts w:ascii="Proxima Nova Rg" w:hAnsi="Proxima Nova Rg" w:cstheme="minorHAnsi"/>
          <w:sz w:val="22"/>
          <w:szCs w:val="22"/>
        </w:rPr>
        <w:t>ed</w:t>
      </w:r>
      <w:r w:rsidR="00011BE5" w:rsidRPr="00AA0F60">
        <w:rPr>
          <w:rFonts w:ascii="Proxima Nova Rg" w:hAnsi="Proxima Nova Rg" w:cstheme="minorHAnsi"/>
          <w:sz w:val="22"/>
          <w:szCs w:val="22"/>
        </w:rPr>
        <w:t xml:space="preserve"> article 238-1 of the Penal Code – which in certain aggravating circumstances </w:t>
      </w:r>
      <w:r w:rsidR="00EE11C6" w:rsidRPr="00AA0F60">
        <w:rPr>
          <w:rFonts w:ascii="Proxima Nova Rg" w:hAnsi="Proxima Nova Rg" w:cstheme="minorHAnsi"/>
          <w:sz w:val="22"/>
          <w:szCs w:val="22"/>
        </w:rPr>
        <w:t>punishes</w:t>
      </w:r>
      <w:r w:rsidR="00011BE5" w:rsidRPr="00AA0F60">
        <w:rPr>
          <w:rFonts w:ascii="Proxima Nova Rg" w:hAnsi="Proxima Nova Rg" w:cstheme="minorHAnsi"/>
          <w:sz w:val="22"/>
          <w:szCs w:val="22"/>
        </w:rPr>
        <w:t xml:space="preserve"> </w:t>
      </w:r>
      <w:r w:rsidR="006D3787" w:rsidRPr="00AA0F60">
        <w:rPr>
          <w:rFonts w:ascii="Proxima Nova Rg" w:hAnsi="Proxima Nova Rg" w:cstheme="minorHAnsi"/>
          <w:sz w:val="22"/>
          <w:szCs w:val="22"/>
        </w:rPr>
        <w:t>assault</w:t>
      </w:r>
      <w:r w:rsidR="00011BE5" w:rsidRPr="00AA0F60">
        <w:rPr>
          <w:rFonts w:ascii="Proxima Nova Rg" w:hAnsi="Proxima Nova Rg" w:cstheme="minorHAnsi"/>
          <w:sz w:val="22"/>
          <w:szCs w:val="22"/>
        </w:rPr>
        <w:t xml:space="preserve"> which do</w:t>
      </w:r>
      <w:r w:rsidR="006D3787" w:rsidRPr="00AA0F60">
        <w:rPr>
          <w:rFonts w:ascii="Proxima Nova Rg" w:hAnsi="Proxima Nova Rg" w:cstheme="minorHAnsi"/>
          <w:sz w:val="22"/>
          <w:szCs w:val="22"/>
        </w:rPr>
        <w:t>es</w:t>
      </w:r>
      <w:r w:rsidR="00011BE5" w:rsidRPr="00AA0F60">
        <w:rPr>
          <w:rFonts w:ascii="Proxima Nova Rg" w:hAnsi="Proxima Nova Rg" w:cstheme="minorHAnsi"/>
          <w:sz w:val="22"/>
          <w:szCs w:val="22"/>
        </w:rPr>
        <w:t xml:space="preserve"> not result in </w:t>
      </w:r>
      <w:r w:rsidR="006D3787" w:rsidRPr="00AA0F60">
        <w:rPr>
          <w:rFonts w:ascii="Proxima Nova Rg" w:hAnsi="Proxima Nova Rg" w:cstheme="minorHAnsi"/>
          <w:sz w:val="22"/>
          <w:szCs w:val="22"/>
        </w:rPr>
        <w:t xml:space="preserve">any </w:t>
      </w:r>
      <w:r w:rsidR="00011BE5" w:rsidRPr="00AA0F60">
        <w:rPr>
          <w:rFonts w:ascii="Proxima Nova Rg" w:hAnsi="Proxima Nova Rg" w:cstheme="minorHAnsi"/>
          <w:sz w:val="22"/>
          <w:szCs w:val="22"/>
        </w:rPr>
        <w:t xml:space="preserve">physical harm </w:t>
      </w:r>
      <w:r w:rsidR="00EE11C6" w:rsidRPr="00AA0F60">
        <w:rPr>
          <w:rFonts w:ascii="Proxima Nova Rg" w:hAnsi="Proxima Nova Rg" w:cstheme="minorHAnsi"/>
          <w:sz w:val="22"/>
          <w:szCs w:val="22"/>
        </w:rPr>
        <w:t xml:space="preserve">with </w:t>
      </w:r>
      <w:r w:rsidR="00EB7EFC" w:rsidRPr="00AA0F60">
        <w:rPr>
          <w:rFonts w:ascii="Proxima Nova Rg" w:hAnsi="Proxima Nova Rg" w:cstheme="minorHAnsi"/>
          <w:sz w:val="22"/>
          <w:szCs w:val="22"/>
        </w:rPr>
        <w:t xml:space="preserve">six months to a year’s </w:t>
      </w:r>
      <w:r w:rsidR="00EE11C6" w:rsidRPr="00AA0F60">
        <w:rPr>
          <w:rFonts w:ascii="Proxima Nova Rg" w:hAnsi="Proxima Nova Rg" w:cstheme="minorHAnsi"/>
          <w:sz w:val="22"/>
          <w:szCs w:val="22"/>
        </w:rPr>
        <w:t xml:space="preserve">imprisonment as well as a fine </w:t>
      </w:r>
      <w:r w:rsidR="00011BE5" w:rsidRPr="00AA0F60">
        <w:rPr>
          <w:rFonts w:ascii="Proxima Nova Rg" w:hAnsi="Proxima Nova Rg" w:cstheme="minorHAnsi"/>
          <w:sz w:val="22"/>
          <w:szCs w:val="22"/>
        </w:rPr>
        <w:t xml:space="preserve">– to include minority and close family relationship (e.g. parent to child) as an aggravating circumstance. </w:t>
      </w:r>
      <w:r w:rsidR="00EB7EFC" w:rsidRPr="00AA0F60">
        <w:rPr>
          <w:rFonts w:ascii="Proxima Nova Rg" w:hAnsi="Proxima Nova Rg" w:cstheme="minorHAnsi"/>
          <w:sz w:val="22"/>
          <w:szCs w:val="22"/>
        </w:rPr>
        <w:t>But t</w:t>
      </w:r>
      <w:r w:rsidR="00EE11C6" w:rsidRPr="00AA0F60">
        <w:rPr>
          <w:rFonts w:ascii="Proxima Nova Rg" w:hAnsi="Proxima Nova Rg" w:cstheme="minorHAnsi"/>
          <w:sz w:val="22"/>
          <w:szCs w:val="22"/>
        </w:rPr>
        <w:t>here are no indications that “assault” under this article would include</w:t>
      </w:r>
      <w:r w:rsidR="00A70F03" w:rsidRPr="00AA0F60">
        <w:rPr>
          <w:rFonts w:ascii="Proxima Nova Rg" w:hAnsi="Proxima Nova Rg" w:cstheme="minorHAnsi"/>
          <w:sz w:val="22"/>
          <w:szCs w:val="22"/>
        </w:rPr>
        <w:t xml:space="preserve"> all forms of corporal punishment, however light.</w:t>
      </w:r>
    </w:p>
    <w:p w14:paraId="7A722C2D" w14:textId="77777777" w:rsidR="00EE5054" w:rsidRPr="00AA0F60" w:rsidRDefault="00EE5054" w:rsidP="00BB7DC3">
      <w:pPr>
        <w:spacing w:after="120"/>
        <w:rPr>
          <w:rFonts w:ascii="Proxima Nova Rg" w:hAnsi="Proxima Nova Rg" w:cstheme="minorHAnsi"/>
          <w:b/>
          <w:sz w:val="22"/>
          <w:szCs w:val="22"/>
          <w:lang w:val="fr-FR"/>
        </w:rPr>
      </w:pPr>
    </w:p>
    <w:p w14:paraId="1084E424" w14:textId="594D7C6F" w:rsidR="00016CB3" w:rsidRPr="003B34D9" w:rsidRDefault="00016CB3" w:rsidP="00BB7DC3">
      <w:pPr>
        <w:pStyle w:val="Heading3"/>
        <w:spacing w:before="0" w:after="120"/>
        <w:rPr>
          <w:rFonts w:ascii="Proxima Nova Rg" w:hAnsi="Proxima Nova Rg" w:cstheme="minorHAnsi"/>
          <w:b w:val="0"/>
          <w:color w:val="ECA145"/>
          <w:sz w:val="22"/>
          <w:szCs w:val="22"/>
        </w:rPr>
      </w:pPr>
      <w:r w:rsidRPr="003B34D9">
        <w:rPr>
          <w:rFonts w:ascii="Proxima Nova Rg" w:hAnsi="Proxima Nova Rg" w:cstheme="minorHAnsi"/>
          <w:color w:val="ECA145"/>
          <w:sz w:val="22"/>
          <w:szCs w:val="22"/>
        </w:rPr>
        <w:t>Alternative care settings</w:t>
      </w:r>
    </w:p>
    <w:p w14:paraId="39B23BC2" w14:textId="77777777" w:rsidR="00511FBA" w:rsidRPr="00AA0F60" w:rsidRDefault="00511FBA" w:rsidP="00511FB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A0F60">
        <w:rPr>
          <w:rFonts w:ascii="Proxima Nova Rg" w:hAnsi="Proxima Nova Rg" w:cstheme="minorHAnsi"/>
          <w:sz w:val="22"/>
          <w:szCs w:val="22"/>
        </w:rPr>
        <w:t>There is no explicit prohibition of corporal punishment in alternative care settings. Corporal punishment is lawful as for parents (see under “Home”).</w:t>
      </w:r>
    </w:p>
    <w:p w14:paraId="0CAB997A" w14:textId="77777777" w:rsidR="00016CB3" w:rsidRPr="003B34D9" w:rsidRDefault="00016CB3" w:rsidP="00BB7DC3">
      <w:pPr>
        <w:spacing w:after="120"/>
        <w:rPr>
          <w:rFonts w:ascii="Proxima Nova Rg" w:hAnsi="Proxima Nova Rg" w:cstheme="minorHAnsi"/>
          <w:color w:val="ECA145"/>
          <w:sz w:val="22"/>
          <w:szCs w:val="22"/>
        </w:rPr>
      </w:pPr>
    </w:p>
    <w:p w14:paraId="56E90498" w14:textId="3030DCF6" w:rsidR="00016CB3" w:rsidRPr="003B34D9" w:rsidRDefault="004A62CE" w:rsidP="00BB7DC3">
      <w:pPr>
        <w:pStyle w:val="Heading3"/>
        <w:spacing w:before="0" w:after="120"/>
        <w:rPr>
          <w:rFonts w:ascii="Proxima Nova Rg" w:hAnsi="Proxima Nova Rg" w:cstheme="minorHAnsi"/>
          <w:b w:val="0"/>
          <w:color w:val="ECA145"/>
          <w:sz w:val="22"/>
          <w:szCs w:val="22"/>
        </w:rPr>
      </w:pPr>
      <w:r w:rsidRPr="003B34D9">
        <w:rPr>
          <w:rFonts w:ascii="Proxima Nova Rg" w:hAnsi="Proxima Nova Rg" w:cstheme="minorHAnsi"/>
          <w:color w:val="ECA145"/>
          <w:sz w:val="22"/>
          <w:szCs w:val="22"/>
        </w:rPr>
        <w:t>Day care</w:t>
      </w:r>
    </w:p>
    <w:p w14:paraId="019FC625" w14:textId="77777777" w:rsidR="00511FBA" w:rsidRPr="00AA0F60" w:rsidRDefault="00511FBA" w:rsidP="00511FB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A0F60">
        <w:rPr>
          <w:rFonts w:ascii="Proxima Nova Rg" w:hAnsi="Proxima Nova Rg" w:cstheme="minorHAnsi"/>
          <w:sz w:val="22"/>
          <w:szCs w:val="22"/>
        </w:rPr>
        <w:t>There is no explicit prohibition of corporal punishment in early childhood care and in day care for older children.</w:t>
      </w:r>
    </w:p>
    <w:p w14:paraId="16B9FB63" w14:textId="77777777" w:rsidR="00016CB3" w:rsidRPr="003B34D9" w:rsidRDefault="00016CB3" w:rsidP="00BB7DC3">
      <w:pPr>
        <w:spacing w:after="120"/>
        <w:rPr>
          <w:rFonts w:ascii="Proxima Nova Rg" w:hAnsi="Proxima Nova Rg" w:cstheme="minorHAnsi"/>
          <w:color w:val="ECA145"/>
          <w:sz w:val="22"/>
          <w:szCs w:val="22"/>
        </w:rPr>
      </w:pPr>
    </w:p>
    <w:p w14:paraId="7A722C2E" w14:textId="77777777" w:rsidR="00EE5054" w:rsidRPr="003B34D9" w:rsidRDefault="00EE5054" w:rsidP="00BB7DC3">
      <w:pPr>
        <w:pStyle w:val="Heading3"/>
        <w:spacing w:before="0" w:after="120"/>
        <w:rPr>
          <w:rFonts w:ascii="Proxima Nova Rg" w:hAnsi="Proxima Nova Rg" w:cstheme="minorHAnsi"/>
          <w:b w:val="0"/>
          <w:color w:val="ECA145"/>
          <w:sz w:val="22"/>
          <w:szCs w:val="22"/>
        </w:rPr>
      </w:pPr>
      <w:r w:rsidRPr="003B34D9">
        <w:rPr>
          <w:rFonts w:ascii="Proxima Nova Rg" w:hAnsi="Proxima Nova Rg" w:cstheme="minorHAnsi"/>
          <w:color w:val="ECA145"/>
          <w:sz w:val="22"/>
          <w:szCs w:val="22"/>
        </w:rPr>
        <w:t>Schools</w:t>
      </w:r>
    </w:p>
    <w:p w14:paraId="254FFBC7" w14:textId="132506D8" w:rsidR="005852AE" w:rsidRPr="007966C9" w:rsidRDefault="00511FBA" w:rsidP="007966C9">
      <w:pPr>
        <w:rPr>
          <w:rFonts w:ascii="Proxima Nova Rg" w:hAnsi="Proxima Nova Rg"/>
          <w:sz w:val="22"/>
          <w:szCs w:val="22"/>
        </w:rPr>
      </w:pPr>
      <w:r w:rsidRPr="00AA0F60">
        <w:rPr>
          <w:rFonts w:ascii="Proxima Nova Rg" w:hAnsi="Proxima Nova Rg" w:cstheme="minorHAnsi"/>
          <w:sz w:val="22"/>
          <w:szCs w:val="22"/>
        </w:rPr>
        <w:t xml:space="preserve">Corporal punishment is </w:t>
      </w:r>
      <w:r w:rsidR="00003937">
        <w:rPr>
          <w:rFonts w:ascii="Proxima Nova Rg" w:hAnsi="Proxima Nova Rg" w:cstheme="minorHAnsi"/>
          <w:sz w:val="22"/>
          <w:szCs w:val="22"/>
        </w:rPr>
        <w:t>prohibited</w:t>
      </w:r>
      <w:r w:rsidR="00003937" w:rsidRPr="00AA0F60">
        <w:rPr>
          <w:rFonts w:ascii="Proxima Nova Rg" w:hAnsi="Proxima Nova Rg" w:cstheme="minorHAnsi"/>
          <w:sz w:val="22"/>
          <w:szCs w:val="22"/>
        </w:rPr>
        <w:t xml:space="preserve"> </w:t>
      </w:r>
      <w:r w:rsidRPr="00AA0F60">
        <w:rPr>
          <w:rFonts w:ascii="Proxima Nova Rg" w:hAnsi="Proxima Nova Rg" w:cstheme="minorHAnsi"/>
          <w:sz w:val="22"/>
          <w:szCs w:val="22"/>
        </w:rPr>
        <w:t>in schools. It is not among the permitted disciplinary measures listed in the Education Law 2007</w:t>
      </w:r>
      <w:r w:rsidR="00146FB3">
        <w:rPr>
          <w:rFonts w:ascii="Proxima Nova Rg" w:hAnsi="Proxima Nova Rg" w:cstheme="minorHAnsi"/>
          <w:sz w:val="22"/>
          <w:szCs w:val="22"/>
        </w:rPr>
        <w:t xml:space="preserve">. In 2021, </w:t>
      </w:r>
      <w:r w:rsidR="003A347C">
        <w:rPr>
          <w:rFonts w:ascii="Proxima Nova Rg" w:hAnsi="Proxima Nova Rg" w:cstheme="minorHAnsi"/>
          <w:sz w:val="22"/>
          <w:szCs w:val="22"/>
        </w:rPr>
        <w:t xml:space="preserve">the Education Law 2007 was amended to </w:t>
      </w:r>
      <w:r w:rsidR="005852AE">
        <w:rPr>
          <w:rFonts w:ascii="Proxima Nova Rg" w:hAnsi="Proxima Nova Rg" w:cstheme="minorHAnsi"/>
          <w:sz w:val="22"/>
          <w:szCs w:val="22"/>
        </w:rPr>
        <w:t>address harassment and school violence</w:t>
      </w:r>
      <w:r w:rsidR="00DF3D49">
        <w:rPr>
          <w:rFonts w:ascii="Proxima Nova Rg" w:hAnsi="Proxima Nova Rg" w:cstheme="minorHAnsi"/>
          <w:sz w:val="22"/>
          <w:szCs w:val="22"/>
        </w:rPr>
        <w:t xml:space="preserve"> (Law </w:t>
      </w:r>
      <w:r w:rsidR="00DF3D49" w:rsidRPr="00933ADA">
        <w:rPr>
          <w:rFonts w:ascii="Proxima Nova Rg" w:hAnsi="Proxima Nova Rg"/>
          <w:sz w:val="22"/>
          <w:szCs w:val="22"/>
        </w:rPr>
        <w:t>N</w:t>
      </w:r>
      <w:r w:rsidR="00DF3D49">
        <w:rPr>
          <w:rFonts w:ascii="Proxima Nova Rg" w:hAnsi="Proxima Nova Rg"/>
          <w:sz w:val="22"/>
          <w:szCs w:val="22"/>
        </w:rPr>
        <w:t>o.</w:t>
      </w:r>
      <w:r w:rsidR="00DF3D49" w:rsidRPr="00933ADA">
        <w:rPr>
          <w:rFonts w:ascii="Proxima Nova Rg" w:hAnsi="Proxima Nova Rg"/>
          <w:sz w:val="22"/>
          <w:szCs w:val="22"/>
        </w:rPr>
        <w:t xml:space="preserve"> 1.513 du 3 </w:t>
      </w:r>
      <w:r w:rsidR="00DF3D49">
        <w:rPr>
          <w:rFonts w:ascii="Proxima Nova Rg" w:hAnsi="Proxima Nova Rg"/>
          <w:sz w:val="22"/>
          <w:szCs w:val="22"/>
        </w:rPr>
        <w:t>De</w:t>
      </w:r>
      <w:r w:rsidR="00DF3D49" w:rsidRPr="00933ADA">
        <w:rPr>
          <w:rFonts w:ascii="Proxima Nova Rg" w:hAnsi="Proxima Nova Rg"/>
          <w:sz w:val="22"/>
          <w:szCs w:val="22"/>
        </w:rPr>
        <w:t>cemb</w:t>
      </w:r>
      <w:r w:rsidR="00DF3D49">
        <w:rPr>
          <w:rFonts w:ascii="Proxima Nova Rg" w:hAnsi="Proxima Nova Rg"/>
          <w:sz w:val="22"/>
          <w:szCs w:val="22"/>
        </w:rPr>
        <w:t>er</w:t>
      </w:r>
      <w:r w:rsidR="00DF3D49" w:rsidRPr="00933ADA">
        <w:rPr>
          <w:rFonts w:ascii="Proxima Nova Rg" w:hAnsi="Proxima Nova Rg"/>
          <w:sz w:val="22"/>
          <w:szCs w:val="22"/>
        </w:rPr>
        <w:t xml:space="preserve"> 2021</w:t>
      </w:r>
      <w:r w:rsidR="00DF3D49">
        <w:rPr>
          <w:rFonts w:ascii="Proxima Nova Rg" w:hAnsi="Proxima Nova Rg"/>
          <w:sz w:val="22"/>
          <w:szCs w:val="22"/>
        </w:rPr>
        <w:t>)</w:t>
      </w:r>
      <w:r w:rsidR="005852AE">
        <w:rPr>
          <w:rFonts w:ascii="Proxima Nova Rg" w:hAnsi="Proxima Nova Rg" w:cstheme="minorHAnsi"/>
          <w:sz w:val="22"/>
          <w:szCs w:val="22"/>
        </w:rPr>
        <w:t>. A</w:t>
      </w:r>
      <w:r w:rsidR="003A347C">
        <w:rPr>
          <w:rFonts w:ascii="Proxima Nova Rg" w:hAnsi="Proxima Nova Rg" w:cstheme="minorHAnsi"/>
          <w:sz w:val="22"/>
          <w:szCs w:val="22"/>
        </w:rPr>
        <w:t>rticle 50 (1)</w:t>
      </w:r>
      <w:r w:rsidR="005852AE">
        <w:rPr>
          <w:rFonts w:ascii="Proxima Nova Rg" w:hAnsi="Proxima Nova Rg" w:cstheme="minorHAnsi"/>
          <w:sz w:val="22"/>
          <w:szCs w:val="22"/>
        </w:rPr>
        <w:t xml:space="preserve"> states</w:t>
      </w:r>
      <w:r w:rsidR="003A347C">
        <w:rPr>
          <w:rFonts w:ascii="Proxima Nova Rg" w:hAnsi="Proxima Nova Rg" w:cstheme="minorHAnsi"/>
          <w:sz w:val="22"/>
          <w:szCs w:val="22"/>
        </w:rPr>
        <w:t>: “</w:t>
      </w:r>
      <w:r w:rsidR="003A347C" w:rsidRPr="001466C8">
        <w:rPr>
          <w:rFonts w:ascii="Proxima Nova Rg" w:hAnsi="Proxima Nova Rg" w:cs="Courier New"/>
          <w:color w:val="202124"/>
          <w:sz w:val="22"/>
          <w:szCs w:val="22"/>
          <w:lang w:val="en"/>
        </w:rPr>
        <w:t xml:space="preserve">The State shall take all necessary measures to </w:t>
      </w:r>
      <w:r w:rsidR="005852AE">
        <w:rPr>
          <w:rFonts w:ascii="Proxima Nova Rg" w:hAnsi="Proxima Nova Rg"/>
          <w:color w:val="202124"/>
          <w:sz w:val="22"/>
          <w:szCs w:val="22"/>
          <w:lang w:val="en"/>
        </w:rPr>
        <w:t xml:space="preserve">provide to </w:t>
      </w:r>
      <w:r w:rsidR="003A347C" w:rsidRPr="001466C8">
        <w:rPr>
          <w:rFonts w:ascii="Proxima Nova Rg" w:hAnsi="Proxima Nova Rg" w:cs="Courier New"/>
          <w:color w:val="202124"/>
          <w:sz w:val="22"/>
          <w:szCs w:val="22"/>
          <w:lang w:val="en"/>
        </w:rPr>
        <w:t xml:space="preserve">students, in public or private </w:t>
      </w:r>
      <w:r w:rsidR="00DF3D49">
        <w:rPr>
          <w:rFonts w:ascii="Proxima Nova Rg" w:hAnsi="Proxima Nova Rg"/>
          <w:color w:val="202124"/>
          <w:sz w:val="22"/>
          <w:szCs w:val="22"/>
          <w:lang w:val="en"/>
        </w:rPr>
        <w:t>institutions</w:t>
      </w:r>
      <w:r w:rsidR="003A347C" w:rsidRPr="001466C8">
        <w:rPr>
          <w:rFonts w:ascii="Proxima Nova Rg" w:hAnsi="Proxima Nova Rg" w:cs="Courier New"/>
          <w:color w:val="202124"/>
          <w:sz w:val="22"/>
          <w:szCs w:val="22"/>
          <w:lang w:val="en"/>
        </w:rPr>
        <w:t xml:space="preserve">, a safe school environment by ensuring the organization, definition, implementation, </w:t>
      </w:r>
      <w:r w:rsidR="00DF3D49">
        <w:rPr>
          <w:rFonts w:ascii="Proxima Nova Rg" w:hAnsi="Proxima Nova Rg"/>
          <w:color w:val="202124"/>
          <w:sz w:val="22"/>
          <w:szCs w:val="22"/>
          <w:lang w:val="en"/>
        </w:rPr>
        <w:t>monitoring</w:t>
      </w:r>
      <w:r w:rsidR="003A347C" w:rsidRPr="001466C8">
        <w:rPr>
          <w:rFonts w:ascii="Proxima Nova Rg" w:hAnsi="Proxima Nova Rg" w:cs="Courier New"/>
          <w:color w:val="202124"/>
          <w:sz w:val="22"/>
          <w:szCs w:val="22"/>
          <w:lang w:val="en"/>
        </w:rPr>
        <w:t xml:space="preserve"> and evaluation of all the measures aimed at preventing and combating bullying and violence in the school environment…”</w:t>
      </w:r>
      <w:r w:rsidR="003A347C">
        <w:rPr>
          <w:rFonts w:ascii="Proxima Nova Rg" w:hAnsi="Proxima Nova Rg" w:cs="Courier New"/>
          <w:color w:val="202124"/>
          <w:sz w:val="22"/>
          <w:szCs w:val="22"/>
          <w:lang w:val="en"/>
        </w:rPr>
        <w:t xml:space="preserve"> (unofficial translation). Article 50 (2) defines school violence as </w:t>
      </w:r>
      <w:r w:rsidR="003A347C" w:rsidRPr="001466C8">
        <w:rPr>
          <w:rStyle w:val="y2iqfc"/>
          <w:rFonts w:ascii="Proxima Nova Rg" w:hAnsi="Proxima Nova Rg"/>
          <w:color w:val="202124"/>
          <w:sz w:val="22"/>
          <w:szCs w:val="22"/>
          <w:lang w:val="en"/>
        </w:rPr>
        <w:t>any act of physical or psychological violence committed</w:t>
      </w:r>
      <w:r w:rsidR="003A347C">
        <w:rPr>
          <w:rStyle w:val="y2iqfc"/>
          <w:rFonts w:ascii="Proxima Nova Rg" w:hAnsi="Proxima Nova Rg"/>
          <w:color w:val="202124"/>
          <w:sz w:val="22"/>
          <w:szCs w:val="22"/>
          <w:lang w:val="en"/>
        </w:rPr>
        <w:t xml:space="preserve"> in and around school. </w:t>
      </w:r>
      <w:r w:rsidR="005852AE">
        <w:rPr>
          <w:rStyle w:val="y2iqfc"/>
          <w:rFonts w:ascii="Proxima Nova Rg" w:hAnsi="Proxima Nova Rg"/>
          <w:color w:val="202124"/>
          <w:sz w:val="22"/>
          <w:szCs w:val="22"/>
          <w:lang w:val="en"/>
        </w:rPr>
        <w:t>The amended law requires a</w:t>
      </w:r>
      <w:r w:rsidR="005852AE" w:rsidRPr="00D47CC4">
        <w:rPr>
          <w:rStyle w:val="y2iqfc"/>
          <w:rFonts w:ascii="Proxima Nova Rg" w:hAnsi="Proxima Nova Rg"/>
          <w:color w:val="202124"/>
          <w:sz w:val="22"/>
          <w:szCs w:val="22"/>
          <w:lang w:val="en"/>
        </w:rPr>
        <w:t xml:space="preserve">ll </w:t>
      </w:r>
      <w:r w:rsidR="005852AE">
        <w:rPr>
          <w:rStyle w:val="y2iqfc"/>
          <w:rFonts w:ascii="Proxima Nova Rg" w:hAnsi="Proxima Nova Rg"/>
          <w:color w:val="202124"/>
          <w:sz w:val="22"/>
          <w:szCs w:val="22"/>
          <w:lang w:val="en"/>
        </w:rPr>
        <w:t>schools</w:t>
      </w:r>
      <w:r w:rsidR="005852AE" w:rsidRPr="00D47CC4">
        <w:rPr>
          <w:rStyle w:val="y2iqfc"/>
          <w:rFonts w:ascii="Proxima Nova Rg" w:hAnsi="Proxima Nova Rg"/>
          <w:color w:val="202124"/>
          <w:sz w:val="22"/>
          <w:szCs w:val="22"/>
          <w:lang w:val="en"/>
        </w:rPr>
        <w:t xml:space="preserve"> </w:t>
      </w:r>
      <w:r w:rsidR="005852AE">
        <w:rPr>
          <w:rStyle w:val="y2iqfc"/>
          <w:rFonts w:ascii="Proxima Nova Rg" w:hAnsi="Proxima Nova Rg"/>
          <w:color w:val="202124"/>
          <w:sz w:val="22"/>
          <w:szCs w:val="22"/>
          <w:lang w:val="en"/>
        </w:rPr>
        <w:t>to develop</w:t>
      </w:r>
      <w:r w:rsidR="005852AE" w:rsidRPr="00D47CC4">
        <w:rPr>
          <w:rStyle w:val="y2iqfc"/>
          <w:rFonts w:ascii="Proxima Nova Rg" w:hAnsi="Proxima Nova Rg"/>
          <w:color w:val="202124"/>
          <w:sz w:val="22"/>
          <w:szCs w:val="22"/>
          <w:lang w:val="en"/>
        </w:rPr>
        <w:t xml:space="preserve"> and implement a plan to prevent and combat harassment and </w:t>
      </w:r>
      <w:r w:rsidR="005852AE">
        <w:rPr>
          <w:rStyle w:val="y2iqfc"/>
          <w:rFonts w:ascii="Proxima Nova Rg" w:hAnsi="Proxima Nova Rg"/>
          <w:color w:val="202124"/>
          <w:sz w:val="22"/>
          <w:szCs w:val="22"/>
          <w:lang w:val="en"/>
        </w:rPr>
        <w:t xml:space="preserve">school </w:t>
      </w:r>
      <w:r w:rsidR="005852AE" w:rsidRPr="00D47CC4">
        <w:rPr>
          <w:rStyle w:val="y2iqfc"/>
          <w:rFonts w:ascii="Proxima Nova Rg" w:hAnsi="Proxima Nova Rg"/>
          <w:color w:val="202124"/>
          <w:sz w:val="22"/>
          <w:szCs w:val="22"/>
          <w:lang w:val="en"/>
        </w:rPr>
        <w:t xml:space="preserve">violence, </w:t>
      </w:r>
      <w:r w:rsidR="005852AE">
        <w:rPr>
          <w:rStyle w:val="y2iqfc"/>
          <w:rFonts w:ascii="Proxima Nova Rg" w:hAnsi="Proxima Nova Rg"/>
          <w:color w:val="202124"/>
          <w:sz w:val="22"/>
          <w:szCs w:val="22"/>
          <w:lang w:val="en"/>
        </w:rPr>
        <w:t xml:space="preserve">in accordance with a </w:t>
      </w:r>
      <w:r w:rsidR="005852AE" w:rsidRPr="00D47CC4">
        <w:rPr>
          <w:rStyle w:val="y2iqfc"/>
          <w:rFonts w:ascii="Proxima Nova Rg" w:hAnsi="Proxima Nova Rg"/>
          <w:color w:val="202124"/>
          <w:sz w:val="22"/>
          <w:szCs w:val="22"/>
          <w:lang w:val="en"/>
        </w:rPr>
        <w:t>ministerial order</w:t>
      </w:r>
      <w:r w:rsidR="005852AE">
        <w:rPr>
          <w:rStyle w:val="y2iqfc"/>
          <w:rFonts w:ascii="Proxima Nova Rg" w:hAnsi="Proxima Nova Rg"/>
          <w:color w:val="202124"/>
          <w:sz w:val="22"/>
          <w:szCs w:val="22"/>
          <w:lang w:val="en"/>
        </w:rPr>
        <w:t xml:space="preserve">. </w:t>
      </w:r>
      <w:r w:rsidR="00DF3D49">
        <w:rPr>
          <w:rStyle w:val="y2iqfc"/>
          <w:rFonts w:ascii="Proxima Nova Rg" w:hAnsi="Proxima Nova Rg"/>
          <w:color w:val="202124"/>
          <w:sz w:val="22"/>
          <w:szCs w:val="22"/>
          <w:lang w:val="en"/>
        </w:rPr>
        <w:t>The amended law came into force starting from the school year 2022/2023.</w:t>
      </w:r>
    </w:p>
    <w:p w14:paraId="7A722C30" w14:textId="77777777" w:rsidR="00B25DA6" w:rsidRPr="00AA0F60" w:rsidRDefault="00B25DA6" w:rsidP="00BB7DC3">
      <w:pPr>
        <w:spacing w:after="120"/>
        <w:rPr>
          <w:rFonts w:ascii="Proxima Nova Rg" w:hAnsi="Proxima Nova Rg" w:cstheme="minorHAnsi"/>
          <w:sz w:val="22"/>
          <w:szCs w:val="22"/>
        </w:rPr>
      </w:pPr>
    </w:p>
    <w:p w14:paraId="7A722C31" w14:textId="62D88AAA" w:rsidR="00EE5054" w:rsidRPr="003B34D9" w:rsidRDefault="00EE5054" w:rsidP="00BB7DC3">
      <w:pPr>
        <w:pStyle w:val="Heading3"/>
        <w:spacing w:before="0" w:after="120"/>
        <w:rPr>
          <w:rFonts w:ascii="Proxima Nova Rg" w:hAnsi="Proxima Nova Rg" w:cstheme="minorHAnsi"/>
          <w:b w:val="0"/>
          <w:color w:val="ECA145"/>
          <w:sz w:val="22"/>
          <w:szCs w:val="22"/>
        </w:rPr>
      </w:pPr>
      <w:r w:rsidRPr="003B34D9">
        <w:rPr>
          <w:rFonts w:ascii="Proxima Nova Rg" w:hAnsi="Proxima Nova Rg" w:cstheme="minorHAnsi"/>
          <w:color w:val="ECA145"/>
          <w:sz w:val="22"/>
          <w:szCs w:val="22"/>
        </w:rPr>
        <w:t xml:space="preserve">Penal </w:t>
      </w:r>
      <w:r w:rsidR="00BB7DC3" w:rsidRPr="003B34D9">
        <w:rPr>
          <w:rFonts w:ascii="Proxima Nova Rg" w:hAnsi="Proxima Nova Rg" w:cstheme="minorHAnsi"/>
          <w:color w:val="ECA145"/>
          <w:sz w:val="22"/>
          <w:szCs w:val="22"/>
        </w:rPr>
        <w:t>institutions</w:t>
      </w:r>
    </w:p>
    <w:p w14:paraId="2538816B" w14:textId="77777777" w:rsidR="00511FBA" w:rsidRPr="00AA0F60" w:rsidRDefault="00511FBA" w:rsidP="00511FB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A0F60">
        <w:rPr>
          <w:rFonts w:ascii="Proxima Nova Rg" w:hAnsi="Proxima Nova Rg" w:cstheme="minorHAnsi"/>
          <w:sz w:val="22"/>
          <w:szCs w:val="22"/>
        </w:rPr>
        <w:t>Corporal punishment is considered unlawful as a disciplinary measure in penal institutions, but there is no explicit prohibition in legislation.</w:t>
      </w:r>
    </w:p>
    <w:p w14:paraId="3A0D5D70" w14:textId="4748E71E" w:rsidR="00BB7DC3" w:rsidRPr="00AA0F60" w:rsidRDefault="00BB7DC3" w:rsidP="00BB7DC3">
      <w:pPr>
        <w:spacing w:after="120"/>
        <w:rPr>
          <w:rFonts w:ascii="Proxima Nova Rg" w:hAnsi="Proxima Nova Rg" w:cstheme="minorHAnsi"/>
          <w:sz w:val="22"/>
          <w:szCs w:val="22"/>
        </w:rPr>
      </w:pPr>
    </w:p>
    <w:p w14:paraId="2504E16D" w14:textId="79448A55" w:rsidR="00BB7DC3" w:rsidRPr="00AA0F60" w:rsidRDefault="00BB7DC3" w:rsidP="00BB7DC3">
      <w:pPr>
        <w:pStyle w:val="Heading3"/>
        <w:spacing w:before="0" w:after="120"/>
        <w:rPr>
          <w:rFonts w:ascii="Proxima Nova Rg" w:hAnsi="Proxima Nova Rg" w:cstheme="minorHAnsi"/>
          <w:sz w:val="22"/>
          <w:szCs w:val="22"/>
        </w:rPr>
      </w:pPr>
      <w:r w:rsidRPr="003B34D9">
        <w:rPr>
          <w:rFonts w:ascii="Proxima Nova Rg" w:hAnsi="Proxima Nova Rg" w:cstheme="minorHAnsi"/>
          <w:color w:val="ECA145"/>
          <w:sz w:val="22"/>
          <w:szCs w:val="22"/>
        </w:rPr>
        <w:t>Sentence for crime</w:t>
      </w:r>
    </w:p>
    <w:p w14:paraId="15E4B84E" w14:textId="77777777" w:rsidR="00511FBA" w:rsidRPr="00AA0F60" w:rsidRDefault="00511FBA" w:rsidP="00511FB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A0F60">
        <w:rPr>
          <w:rFonts w:ascii="Proxima Nova Rg" w:hAnsi="Proxima Nova Rg" w:cstheme="minorHAnsi"/>
          <w:sz w:val="22"/>
          <w:szCs w:val="22"/>
        </w:rPr>
        <w:t>Corporal punishment is unlawful as a sentence for crime. It is not a permitted sanction for crime under the Criminal Code.</w:t>
      </w:r>
    </w:p>
    <w:p w14:paraId="2396A7DC" w14:textId="77777777" w:rsidR="00C25080" w:rsidRPr="001A5941" w:rsidRDefault="00C25080" w:rsidP="00BB7DC3">
      <w:pPr>
        <w:spacing w:after="120"/>
        <w:rPr>
          <w:rFonts w:ascii="Proxima Nova Rg" w:hAnsi="Proxima Nova Rg" w:cstheme="minorHAnsi"/>
        </w:rPr>
      </w:pPr>
    </w:p>
    <w:p w14:paraId="05F1357F" w14:textId="1F3181FF" w:rsidR="00C25080" w:rsidRPr="001A5941" w:rsidRDefault="00C25080" w:rsidP="00C25080">
      <w:pPr>
        <w:pStyle w:val="Heading2"/>
        <w:spacing w:after="120"/>
        <w:rPr>
          <w:rFonts w:ascii="Proxima Nova Rg" w:eastAsia="Calibri" w:hAnsi="Proxima Nova Rg" w:cstheme="minorHAnsi"/>
          <w:bCs w:val="0"/>
          <w:sz w:val="28"/>
          <w:szCs w:val="28"/>
          <w:lang w:eastAsia="en-GB"/>
        </w:rPr>
      </w:pPr>
      <w:r w:rsidRPr="001A5941">
        <w:rPr>
          <w:rFonts w:ascii="Proxima Nova Rg" w:eastAsia="Calibri" w:hAnsi="Proxima Nova Rg" w:cstheme="minorHAnsi"/>
          <w:sz w:val="28"/>
          <w:szCs w:val="28"/>
          <w:lang w:eastAsia="en-GB"/>
        </w:rPr>
        <w:t xml:space="preserve">Universal Periodic Review of </w:t>
      </w:r>
      <w:r w:rsidR="00511FBA" w:rsidRPr="001A5941">
        <w:rPr>
          <w:rFonts w:ascii="Proxima Nova Rg" w:eastAsia="Calibri" w:hAnsi="Proxima Nova Rg" w:cstheme="minorHAnsi"/>
          <w:sz w:val="28"/>
          <w:szCs w:val="28"/>
          <w:lang w:eastAsia="en-GB"/>
        </w:rPr>
        <w:t>Monaco’s</w:t>
      </w:r>
      <w:r w:rsidRPr="001A5941">
        <w:rPr>
          <w:rFonts w:ascii="Proxima Nova Rg" w:eastAsia="Calibri" w:hAnsi="Proxima Nova Rg" w:cstheme="minorHAnsi"/>
          <w:sz w:val="28"/>
          <w:szCs w:val="28"/>
          <w:lang w:eastAsia="en-GB"/>
        </w:rPr>
        <w:t xml:space="preserve"> human rights record</w:t>
      </w:r>
    </w:p>
    <w:p w14:paraId="12AED587" w14:textId="77777777" w:rsidR="00511FBA" w:rsidRPr="00AA0F60" w:rsidRDefault="00511FBA" w:rsidP="00511FB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A0F60">
        <w:rPr>
          <w:rFonts w:ascii="Proxima Nova Rg" w:hAnsi="Proxima Nova Rg" w:cstheme="minorHAnsi"/>
          <w:sz w:val="22"/>
          <w:szCs w:val="22"/>
        </w:rPr>
        <w:t xml:space="preserve">Monaco was examined under the Universal Periodic Review process in 2009 (session 5). No recommendations were made concerning corporal punishment of children. </w:t>
      </w:r>
    </w:p>
    <w:p w14:paraId="58424ACC" w14:textId="77777777" w:rsidR="00511FBA" w:rsidRPr="00AA0F60" w:rsidRDefault="00511FBA" w:rsidP="00511FB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A0F60">
        <w:rPr>
          <w:rFonts w:ascii="Proxima Nova Rg" w:hAnsi="Proxima Nova Rg" w:cstheme="minorHAnsi"/>
          <w:sz w:val="22"/>
          <w:szCs w:val="22"/>
        </w:rPr>
        <w:t>Examination in the second cycle took place in 2013 (session 17). No specific recommendations on corporal punishment were made. However, the following recommendations relevant to prohibition of corporal punishment were made and were accepted by the Government:</w:t>
      </w:r>
      <w:r w:rsidRPr="00AA0F60">
        <w:rPr>
          <w:rStyle w:val="FootnoteReference"/>
          <w:rFonts w:ascii="Proxima Nova Rg" w:hAnsi="Proxima Nova Rg" w:cstheme="minorHAnsi"/>
          <w:sz w:val="22"/>
          <w:szCs w:val="22"/>
        </w:rPr>
        <w:footnoteReference w:id="6"/>
      </w:r>
    </w:p>
    <w:p w14:paraId="023C5B24" w14:textId="77777777" w:rsidR="00511FBA" w:rsidRPr="00AA0F60" w:rsidRDefault="00511FBA" w:rsidP="00511FBA">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cstheme="minorHAnsi"/>
          <w:sz w:val="22"/>
          <w:szCs w:val="22"/>
        </w:rPr>
      </w:pPr>
      <w:r w:rsidRPr="00AA0F60">
        <w:rPr>
          <w:rFonts w:ascii="Proxima Nova Rg" w:hAnsi="Proxima Nova Rg" w:cstheme="minorHAnsi"/>
          <w:sz w:val="22"/>
          <w:szCs w:val="22"/>
        </w:rPr>
        <w:t>“Continue strengthening protection policies in favour of boys and girls, women and persons with disabilities (Chile);</w:t>
      </w:r>
    </w:p>
    <w:p w14:paraId="60811E30" w14:textId="08B22513" w:rsidR="00511FBA" w:rsidRPr="00AA0F60" w:rsidRDefault="00511FBA" w:rsidP="00511FBA">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cstheme="minorHAnsi"/>
          <w:sz w:val="22"/>
          <w:szCs w:val="22"/>
        </w:rPr>
      </w:pPr>
      <w:r w:rsidRPr="00AA0F60">
        <w:rPr>
          <w:rFonts w:ascii="Proxima Nova Rg" w:hAnsi="Proxima Nova Rg" w:cstheme="minorHAnsi"/>
          <w:sz w:val="22"/>
          <w:szCs w:val="22"/>
        </w:rPr>
        <w:t>“Take measures to raise awareness of its new legislation concerning domestic violence and inform victims of violence about their rights and help available to them (Canada)”</w:t>
      </w:r>
    </w:p>
    <w:p w14:paraId="56CB545D" w14:textId="0B41A014" w:rsidR="00B67B0B" w:rsidRPr="00AA0F60" w:rsidRDefault="00B67B0B" w:rsidP="00B67B0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A0F60">
        <w:rPr>
          <w:rFonts w:ascii="Proxima Nova Rg" w:hAnsi="Proxima Nova Rg" w:cstheme="minorHAnsi"/>
          <w:sz w:val="22"/>
          <w:szCs w:val="22"/>
        </w:rPr>
        <w:t>Third cycle examination took place in 2018 (session 31). The Government supported the following recommendations:</w:t>
      </w:r>
      <w:r w:rsidRPr="00AA0F60">
        <w:rPr>
          <w:rStyle w:val="FootnoteReference"/>
          <w:rFonts w:ascii="Proxima Nova Rg" w:hAnsi="Proxima Nova Rg"/>
          <w:sz w:val="22"/>
          <w:szCs w:val="22"/>
        </w:rPr>
        <w:footnoteReference w:id="7"/>
      </w:r>
    </w:p>
    <w:p w14:paraId="63FB9A2E" w14:textId="4EA744A3" w:rsidR="00B67B0B" w:rsidRPr="00AA0F60" w:rsidRDefault="00135522" w:rsidP="00135522">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cstheme="minorHAnsi"/>
          <w:sz w:val="22"/>
          <w:szCs w:val="22"/>
        </w:rPr>
      </w:pPr>
      <w:r w:rsidRPr="00AA0F60">
        <w:rPr>
          <w:rFonts w:ascii="Proxima Nova Rg" w:hAnsi="Proxima Nova Rg" w:cstheme="minorHAnsi"/>
          <w:sz w:val="22"/>
          <w:szCs w:val="22"/>
        </w:rPr>
        <w:t>“</w:t>
      </w:r>
      <w:r w:rsidR="00B67B0B" w:rsidRPr="00AA0F60">
        <w:rPr>
          <w:rFonts w:ascii="Proxima Nova Rg" w:hAnsi="Proxima Nova Rg" w:cstheme="minorHAnsi"/>
          <w:sz w:val="22"/>
          <w:szCs w:val="22"/>
        </w:rPr>
        <w:t xml:space="preserve">Enact legislation to prohibit all forms of corporal punishment of children in all settings, while promoting positive, non-violent and participatory forms of child-rearing and discipline (Brazil); </w:t>
      </w:r>
    </w:p>
    <w:p w14:paraId="4656D5CA" w14:textId="3DAFFE7A" w:rsidR="00B67B0B" w:rsidRPr="00AA0F60" w:rsidRDefault="00135522" w:rsidP="00135522">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cstheme="minorHAnsi"/>
          <w:sz w:val="22"/>
          <w:szCs w:val="22"/>
        </w:rPr>
      </w:pPr>
      <w:r w:rsidRPr="00AA0F60">
        <w:rPr>
          <w:rFonts w:ascii="Proxima Nova Rg" w:hAnsi="Proxima Nova Rg" w:cstheme="minorHAnsi"/>
          <w:sz w:val="22"/>
          <w:szCs w:val="22"/>
        </w:rPr>
        <w:t>“</w:t>
      </w:r>
      <w:r w:rsidR="00B67B0B" w:rsidRPr="00AA0F60">
        <w:rPr>
          <w:rFonts w:ascii="Proxima Nova Rg" w:hAnsi="Proxima Nova Rg" w:cstheme="minorHAnsi"/>
          <w:sz w:val="22"/>
          <w:szCs w:val="22"/>
        </w:rPr>
        <w:t xml:space="preserve">Adopt legislation to prohibit corporal punishment and violence against children (Madagascar); </w:t>
      </w:r>
    </w:p>
    <w:p w14:paraId="0C54829F" w14:textId="753FC86C" w:rsidR="00B67B0B" w:rsidRPr="00AA0F60" w:rsidRDefault="00135522" w:rsidP="00135522">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cstheme="minorHAnsi"/>
          <w:sz w:val="22"/>
          <w:szCs w:val="22"/>
        </w:rPr>
      </w:pPr>
      <w:r w:rsidRPr="00AA0F60">
        <w:rPr>
          <w:rFonts w:ascii="Proxima Nova Rg" w:hAnsi="Proxima Nova Rg" w:cstheme="minorHAnsi"/>
          <w:sz w:val="22"/>
          <w:szCs w:val="22"/>
        </w:rPr>
        <w:t>“</w:t>
      </w:r>
      <w:r w:rsidR="00B67B0B" w:rsidRPr="00AA0F60">
        <w:rPr>
          <w:rFonts w:ascii="Proxima Nova Rg" w:hAnsi="Proxima Nova Rg" w:cstheme="minorHAnsi"/>
          <w:sz w:val="22"/>
          <w:szCs w:val="22"/>
        </w:rPr>
        <w:t xml:space="preserve">Adopt provisions to implement the recommendations of the Committee on the Rights of the Child to prohibit corporal punishment in all settings (Portugal); </w:t>
      </w:r>
    </w:p>
    <w:p w14:paraId="2123D83E" w14:textId="1C60C46B" w:rsidR="00B67B0B" w:rsidRPr="00AA0F60" w:rsidRDefault="00135522" w:rsidP="00135522">
      <w:pPr>
        <w:tabs>
          <w:tab w:val="left" w:pos="8244"/>
          <w:tab w:val="left" w:pos="9160"/>
          <w:tab w:val="left" w:pos="10076"/>
          <w:tab w:val="left" w:pos="10992"/>
          <w:tab w:val="left" w:pos="11908"/>
          <w:tab w:val="left" w:pos="12824"/>
          <w:tab w:val="left" w:pos="13740"/>
          <w:tab w:val="left" w:pos="14656"/>
        </w:tabs>
        <w:spacing w:after="120"/>
        <w:ind w:left="720"/>
        <w:rPr>
          <w:rFonts w:ascii="Proxima Nova Rg" w:hAnsi="Proxima Nova Rg" w:cstheme="minorHAnsi"/>
          <w:sz w:val="22"/>
          <w:szCs w:val="22"/>
        </w:rPr>
      </w:pPr>
      <w:r w:rsidRPr="00AA0F60">
        <w:rPr>
          <w:rFonts w:ascii="Proxima Nova Rg" w:hAnsi="Proxima Nova Rg" w:cstheme="minorHAnsi"/>
          <w:sz w:val="22"/>
          <w:szCs w:val="22"/>
        </w:rPr>
        <w:t>“</w:t>
      </w:r>
      <w:r w:rsidR="00B67B0B" w:rsidRPr="00AA0F60">
        <w:rPr>
          <w:rFonts w:ascii="Proxima Nova Rg" w:hAnsi="Proxima Nova Rg" w:cstheme="minorHAnsi"/>
          <w:sz w:val="22"/>
          <w:szCs w:val="22"/>
        </w:rPr>
        <w:t xml:space="preserve">Enact legislation to clearly prohibit corporal punishment of children without exceptions in all settings, </w:t>
      </w:r>
      <w:r w:rsidRPr="00AA0F60">
        <w:rPr>
          <w:rFonts w:ascii="Proxima Nova Rg" w:hAnsi="Proxima Nova Rg" w:cstheme="minorHAnsi"/>
          <w:sz w:val="22"/>
          <w:szCs w:val="22"/>
        </w:rPr>
        <w:t>including in the home (Uruguay)”</w:t>
      </w:r>
    </w:p>
    <w:p w14:paraId="24A6099F" w14:textId="77777777" w:rsidR="00EE11C6" w:rsidRPr="00AA0F60" w:rsidRDefault="00EE11C6" w:rsidP="00BB7DC3">
      <w:pPr>
        <w:spacing w:after="120"/>
        <w:rPr>
          <w:rFonts w:ascii="Proxima Nova Rg" w:hAnsi="Proxima Nova Rg" w:cstheme="minorHAnsi"/>
          <w:b/>
          <w:sz w:val="22"/>
          <w:szCs w:val="22"/>
          <w:u w:val="single"/>
        </w:rPr>
      </w:pPr>
    </w:p>
    <w:p w14:paraId="7A722C3F" w14:textId="3CD0C6EB" w:rsidR="00EE5054" w:rsidRPr="001A5941" w:rsidRDefault="00EE5054" w:rsidP="00BB7DC3">
      <w:pPr>
        <w:pStyle w:val="Heading2"/>
        <w:spacing w:after="120"/>
        <w:rPr>
          <w:rFonts w:ascii="Proxima Nova Rg" w:hAnsi="Proxima Nova Rg" w:cstheme="minorHAnsi"/>
          <w:sz w:val="28"/>
          <w:szCs w:val="28"/>
        </w:rPr>
      </w:pPr>
      <w:bookmarkStart w:id="1" w:name="_Toc197483587"/>
      <w:r w:rsidRPr="001A5941">
        <w:rPr>
          <w:rFonts w:ascii="Proxima Nova Rg" w:hAnsi="Proxima Nova Rg" w:cstheme="minorHAnsi"/>
          <w:sz w:val="28"/>
          <w:szCs w:val="28"/>
        </w:rPr>
        <w:t>Recommendations by human rights treaty bodies</w:t>
      </w:r>
      <w:bookmarkEnd w:id="1"/>
    </w:p>
    <w:p w14:paraId="7A722C40" w14:textId="77777777" w:rsidR="00CB23B9" w:rsidRPr="003B34D9" w:rsidRDefault="00CB23B9" w:rsidP="00BB7DC3">
      <w:pPr>
        <w:pStyle w:val="Heading3"/>
        <w:spacing w:before="0" w:after="120"/>
        <w:rPr>
          <w:rFonts w:ascii="Proxima Nova Rg" w:hAnsi="Proxima Nova Rg" w:cstheme="minorHAnsi"/>
          <w:i/>
          <w:color w:val="ECA145"/>
          <w:sz w:val="22"/>
          <w:szCs w:val="22"/>
        </w:rPr>
      </w:pPr>
      <w:r w:rsidRPr="003B34D9">
        <w:rPr>
          <w:rFonts w:ascii="Proxima Nova Rg" w:hAnsi="Proxima Nova Rg" w:cstheme="minorHAnsi"/>
          <w:i/>
          <w:color w:val="ECA145"/>
          <w:sz w:val="22"/>
          <w:szCs w:val="22"/>
        </w:rPr>
        <w:t>Committee on the Rights of the Child</w:t>
      </w:r>
    </w:p>
    <w:p w14:paraId="26D3AA61" w14:textId="77777777" w:rsidR="00511FBA" w:rsidRPr="00AA0F60" w:rsidRDefault="00511FBA" w:rsidP="00511FBA">
      <w:pPr>
        <w:spacing w:after="120"/>
        <w:rPr>
          <w:rFonts w:ascii="Proxima Nova Rg" w:hAnsi="Proxima Nova Rg" w:cstheme="minorHAnsi"/>
          <w:sz w:val="22"/>
          <w:szCs w:val="22"/>
        </w:rPr>
      </w:pPr>
      <w:r w:rsidRPr="00AA0F60">
        <w:rPr>
          <w:rFonts w:ascii="Proxima Nova Rg" w:hAnsi="Proxima Nova Rg" w:cstheme="minorHAnsi"/>
          <w:sz w:val="22"/>
          <w:szCs w:val="22"/>
        </w:rPr>
        <w:t>(29 October 2013, CRC/C/MCO/CO/2-3, Concluding observations on second/third report, paras. 6, 7, 28 and 29)</w:t>
      </w:r>
    </w:p>
    <w:p w14:paraId="213C0037" w14:textId="77777777" w:rsidR="00511FBA" w:rsidRPr="00AA0F60" w:rsidRDefault="00511FBA" w:rsidP="00511FBA">
      <w:pPr>
        <w:spacing w:after="120"/>
        <w:rPr>
          <w:rFonts w:ascii="Proxima Nova Rg" w:hAnsi="Proxima Nova Rg" w:cstheme="minorHAnsi"/>
          <w:sz w:val="22"/>
          <w:szCs w:val="22"/>
          <w:lang w:eastAsia="en-GB"/>
        </w:rPr>
      </w:pPr>
      <w:r w:rsidRPr="00AA0F60">
        <w:rPr>
          <w:rFonts w:ascii="Proxima Nova Rg" w:hAnsi="Proxima Nova Rg" w:cstheme="minorHAnsi"/>
          <w:sz w:val="22"/>
          <w:szCs w:val="22"/>
          <w:lang w:eastAsia="en-GB"/>
        </w:rPr>
        <w:t>“The Committee, while welcoming the State party’s efforts to implement the Committee’s concluding observations of 2001 on the State party’s initial report (CRC/C/15/Add.158), notes with regret that some of the recommendations contained therein have not been fully addressed.</w:t>
      </w:r>
    </w:p>
    <w:p w14:paraId="15E10192" w14:textId="77777777" w:rsidR="00511FBA" w:rsidRPr="00AA0F60" w:rsidRDefault="00511FBA" w:rsidP="00511FBA">
      <w:pPr>
        <w:spacing w:after="120"/>
        <w:rPr>
          <w:rFonts w:ascii="Proxima Nova Rg" w:hAnsi="Proxima Nova Rg" w:cstheme="minorHAnsi"/>
          <w:sz w:val="22"/>
          <w:szCs w:val="22"/>
          <w:lang w:eastAsia="en-GB"/>
        </w:rPr>
      </w:pPr>
      <w:r w:rsidRPr="00AA0F60">
        <w:rPr>
          <w:rFonts w:ascii="Proxima Nova Rg" w:hAnsi="Proxima Nova Rg" w:cstheme="minorHAnsi"/>
          <w:sz w:val="22"/>
          <w:szCs w:val="22"/>
          <w:lang w:eastAsia="en-GB"/>
        </w:rPr>
        <w:t xml:space="preserve">“The Committee recommends that the State party take all necessary measures to address those recommendations from the concluding observations of the initial periodic report under the Convention that have not been implemented or sufficiently implemented, in particular with regard to … corporal punishment. </w:t>
      </w:r>
    </w:p>
    <w:p w14:paraId="7405EB5E" w14:textId="77777777" w:rsidR="00511FBA" w:rsidRPr="00AA0F60" w:rsidRDefault="00511FBA" w:rsidP="00511FBA">
      <w:pPr>
        <w:spacing w:after="120"/>
        <w:rPr>
          <w:rFonts w:ascii="Proxima Nova Rg" w:hAnsi="Proxima Nova Rg" w:cstheme="minorHAnsi"/>
          <w:sz w:val="22"/>
          <w:szCs w:val="22"/>
          <w:lang w:eastAsia="en-GB"/>
        </w:rPr>
      </w:pPr>
      <w:r w:rsidRPr="00AA0F60">
        <w:rPr>
          <w:rFonts w:ascii="Proxima Nova Rg" w:hAnsi="Proxima Nova Rg" w:cstheme="minorHAnsi"/>
          <w:sz w:val="22"/>
          <w:szCs w:val="22"/>
          <w:lang w:eastAsia="en-GB"/>
        </w:rPr>
        <w:lastRenderedPageBreak/>
        <w:t xml:space="preserve">“Despite the fact that the State party’s criminal law provisions prohibit different forms of violence against children, the Committee regrets that the State party continues to lack legislation explicitly prohibiting corporal punishment in all settings, including the home, institutions and all alternative care settings, as previously recommended by the Committee (CRC/C/15/Add.158, para. 27). </w:t>
      </w:r>
    </w:p>
    <w:p w14:paraId="27018376" w14:textId="6B634023" w:rsidR="001C0CB6" w:rsidRPr="00AA0F60" w:rsidRDefault="00511FBA" w:rsidP="00511FBA">
      <w:pPr>
        <w:pStyle w:val="SingleTxtG"/>
        <w:spacing w:line="240" w:lineRule="auto"/>
        <w:ind w:left="0" w:right="0"/>
        <w:jc w:val="left"/>
        <w:rPr>
          <w:rFonts w:ascii="Proxima Nova Rg" w:hAnsi="Proxima Nova Rg" w:cstheme="minorHAnsi"/>
          <w:sz w:val="22"/>
          <w:szCs w:val="22"/>
          <w:lang w:eastAsia="en-GB"/>
        </w:rPr>
      </w:pPr>
      <w:r w:rsidRPr="00AA0F60">
        <w:rPr>
          <w:rFonts w:ascii="Proxima Nova Rg" w:hAnsi="Proxima Nova Rg" w:cstheme="minorHAnsi"/>
          <w:sz w:val="22"/>
          <w:szCs w:val="22"/>
          <w:lang w:eastAsia="en-GB"/>
        </w:rPr>
        <w:t>“The Committee urges the State party to introduce provisions expressly prohibiting corporal punishment in all settings, and to strengthen its efforts to promote positive, non-violent and participatory forms of child-rearing and discipline.”</w:t>
      </w:r>
    </w:p>
    <w:p w14:paraId="59A07A45" w14:textId="77777777" w:rsidR="00511FBA" w:rsidRPr="00AA0F60" w:rsidRDefault="00511FBA" w:rsidP="00511FBA">
      <w:pPr>
        <w:pStyle w:val="SingleTxtG"/>
        <w:spacing w:line="240" w:lineRule="auto"/>
        <w:ind w:left="0" w:right="0"/>
        <w:jc w:val="left"/>
        <w:rPr>
          <w:rFonts w:ascii="Proxima Nova Rg" w:hAnsi="Proxima Nova Rg" w:cstheme="minorHAnsi"/>
          <w:bCs/>
          <w:sz w:val="22"/>
          <w:szCs w:val="22"/>
          <w:lang w:val="en-CA"/>
        </w:rPr>
      </w:pPr>
    </w:p>
    <w:p w14:paraId="43E33B09" w14:textId="79D88E82" w:rsidR="001C0CB6" w:rsidRPr="003B34D9"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3B34D9">
        <w:rPr>
          <w:rFonts w:ascii="Proxima Nova Rg" w:hAnsi="Proxima Nova Rg" w:cstheme="minorHAnsi"/>
          <w:bCs/>
          <w:i/>
          <w:color w:val="ECA145"/>
          <w:sz w:val="22"/>
          <w:szCs w:val="22"/>
          <w:lang w:val="en-CA"/>
        </w:rPr>
        <w:t>Committee on the Rights of the Child</w:t>
      </w:r>
    </w:p>
    <w:p w14:paraId="75557E93" w14:textId="77777777" w:rsidR="00511FBA" w:rsidRPr="00AA0F60" w:rsidRDefault="00511FBA" w:rsidP="00511FB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caps/>
          <w:sz w:val="22"/>
          <w:szCs w:val="22"/>
        </w:rPr>
      </w:pPr>
      <w:r w:rsidRPr="00AA0F60">
        <w:rPr>
          <w:rFonts w:ascii="Proxima Nova Rg" w:hAnsi="Proxima Nova Rg" w:cstheme="minorHAnsi"/>
          <w:caps/>
          <w:sz w:val="22"/>
          <w:szCs w:val="22"/>
        </w:rPr>
        <w:t>(8 J</w:t>
      </w:r>
      <w:r w:rsidRPr="00AA0F60">
        <w:rPr>
          <w:rFonts w:ascii="Proxima Nova Rg" w:hAnsi="Proxima Nova Rg" w:cstheme="minorHAnsi"/>
          <w:sz w:val="22"/>
          <w:szCs w:val="22"/>
        </w:rPr>
        <w:t>une 2001, CRC/C/15/Add.158, Concluding observations on initial report, paras. 26 and 27)</w:t>
      </w:r>
    </w:p>
    <w:p w14:paraId="6BE5C19C" w14:textId="77777777" w:rsidR="00511FBA" w:rsidRPr="00AA0F60" w:rsidRDefault="00511FBA" w:rsidP="00511FB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A0F60">
        <w:rPr>
          <w:rFonts w:ascii="Proxima Nova Rg" w:hAnsi="Proxima Nova Rg" w:cstheme="minorHAnsi"/>
          <w:sz w:val="22"/>
          <w:szCs w:val="22"/>
        </w:rPr>
        <w:t>“The Committee is concerned that corporal punishment is not prohibited under law.</w:t>
      </w:r>
    </w:p>
    <w:p w14:paraId="68416BBD" w14:textId="77777777" w:rsidR="00511FBA" w:rsidRPr="00AA0F60" w:rsidRDefault="00511FBA" w:rsidP="00511FB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A0F60">
        <w:rPr>
          <w:rFonts w:ascii="Proxima Nova Rg" w:hAnsi="Proxima Nova Rg" w:cstheme="minorHAnsi"/>
          <w:sz w:val="22"/>
          <w:szCs w:val="22"/>
        </w:rPr>
        <w:t>“The Committee recommends that the State party prohibit the practice of corporal punishment in the family and conduct information campaigns targeting, among others, parents, children, law enforcement and judicial officials and teachers, explaining children’s rights in this regard and encouraging the use of alternative forms of discipline in a manner consistent with the child’s human dignity and in conformity with the Convention, especially articles 19 and 28.2.”</w:t>
      </w:r>
    </w:p>
    <w:p w14:paraId="10C03AF0" w14:textId="77777777" w:rsidR="001C0CB6" w:rsidRPr="00AA0F60"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3B34D9" w:rsidRDefault="003A1B48" w:rsidP="003A1B48">
      <w:pPr>
        <w:pStyle w:val="Heading3"/>
        <w:spacing w:before="0" w:after="120"/>
        <w:rPr>
          <w:rFonts w:ascii="Proxima Nova Rg" w:hAnsi="Proxima Nova Rg" w:cstheme="minorHAnsi"/>
          <w:i/>
          <w:color w:val="ECA145"/>
          <w:sz w:val="22"/>
          <w:szCs w:val="22"/>
        </w:rPr>
      </w:pPr>
      <w:r w:rsidRPr="003B34D9">
        <w:rPr>
          <w:rFonts w:ascii="Proxima Nova Rg" w:hAnsi="Proxima Nova Rg" w:cstheme="minorHAnsi"/>
          <w:i/>
          <w:color w:val="ECA145"/>
          <w:sz w:val="22"/>
          <w:szCs w:val="22"/>
        </w:rPr>
        <w:t>Committee Against Torture</w:t>
      </w:r>
    </w:p>
    <w:p w14:paraId="4A6D3B25" w14:textId="77777777" w:rsidR="00511FBA" w:rsidRPr="00AA0F60" w:rsidRDefault="00511FBA" w:rsidP="00511FBA">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A0F60">
        <w:rPr>
          <w:rFonts w:ascii="Proxima Nova Rg" w:hAnsi="Proxima Nova Rg" w:cstheme="minorHAnsi"/>
          <w:sz w:val="22"/>
          <w:szCs w:val="22"/>
        </w:rPr>
        <w:t>(17 June 2011, CAT/C/MCO/4-5, Concluding observations on fourth/fifth report, para. 11)</w:t>
      </w:r>
    </w:p>
    <w:p w14:paraId="5B82DF85" w14:textId="77777777" w:rsidR="00511FBA" w:rsidRPr="00AA0F60" w:rsidRDefault="00511FBA" w:rsidP="00511FBA">
      <w:pPr>
        <w:autoSpaceDE w:val="0"/>
        <w:autoSpaceDN w:val="0"/>
        <w:adjustRightInd w:val="0"/>
        <w:spacing w:after="120"/>
        <w:rPr>
          <w:rFonts w:ascii="Proxima Nova Rg" w:eastAsia="Calibri" w:hAnsi="Proxima Nova Rg" w:cstheme="minorHAnsi"/>
          <w:sz w:val="22"/>
          <w:szCs w:val="22"/>
        </w:rPr>
      </w:pPr>
      <w:r w:rsidRPr="00AA0F60">
        <w:rPr>
          <w:rFonts w:ascii="Proxima Nova Rg" w:eastAsia="Calibri" w:hAnsi="Proxima Nova Rg" w:cstheme="minorHAnsi"/>
          <w:sz w:val="22"/>
          <w:szCs w:val="22"/>
        </w:rPr>
        <w:t>“The Committee notes that Bill No. 869, on efforts to combat and prevent specific forms of violence against women, children and persons with disabilities, was submitted to the National Council in October 2009. It remains concerned, however, at the delay in the process of adopting this important legislation (arts. 2, 13, 14 and 16).</w:t>
      </w:r>
    </w:p>
    <w:p w14:paraId="46C5CC6E" w14:textId="77777777" w:rsidR="00511FBA" w:rsidRPr="00AA0F60" w:rsidRDefault="00511FBA" w:rsidP="00511FBA">
      <w:pPr>
        <w:autoSpaceDE w:val="0"/>
        <w:autoSpaceDN w:val="0"/>
        <w:adjustRightInd w:val="0"/>
        <w:spacing w:after="120"/>
        <w:rPr>
          <w:rFonts w:ascii="Proxima Nova Rg" w:hAnsi="Proxima Nova Rg" w:cstheme="minorHAnsi"/>
          <w:bCs/>
          <w:sz w:val="22"/>
          <w:szCs w:val="22"/>
        </w:rPr>
      </w:pPr>
      <w:r w:rsidRPr="00AA0F60">
        <w:rPr>
          <w:rFonts w:ascii="Proxima Nova Rg" w:eastAsia="Calibri" w:hAnsi="Proxima Nova Rg" w:cstheme="minorHAnsi"/>
          <w:bCs/>
          <w:sz w:val="22"/>
          <w:szCs w:val="22"/>
        </w:rPr>
        <w:t>The State party should ensure that Bill No. 869 is adopted quickly in order to prevent and combat all forms of violence against women, children and persons with disabilities. It should also ensure that corporal punishment for children is explicitly prohibited in all areas of life and that domestic violence is punished. The Committee further recommends that the State party should organize training or awareness raising campaigns aimed specifically at informing victims of domestic violence about their rights.”</w:t>
      </w:r>
    </w:p>
    <w:p w14:paraId="33204B07" w14:textId="77777777" w:rsidR="001C0CB6" w:rsidRPr="00AA0F60" w:rsidRDefault="001C0CB6"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Pr="001A5941" w:rsidRDefault="00C77C73" w:rsidP="00C77C73">
      <w:pPr>
        <w:pStyle w:val="Heading2"/>
        <w:spacing w:after="120"/>
        <w:rPr>
          <w:rFonts w:ascii="Proxima Nova Rg" w:hAnsi="Proxima Nova Rg" w:cstheme="minorHAnsi"/>
          <w:sz w:val="28"/>
          <w:szCs w:val="28"/>
        </w:rPr>
      </w:pPr>
      <w:bookmarkStart w:id="2" w:name="_Toc197483586"/>
      <w:r w:rsidRPr="001A5941">
        <w:rPr>
          <w:rFonts w:ascii="Proxima Nova Rg" w:hAnsi="Proxima Nova Rg" w:cstheme="minorHAnsi"/>
          <w:sz w:val="28"/>
          <w:szCs w:val="28"/>
        </w:rPr>
        <w:t>Prevalence/attitudinal research</w:t>
      </w:r>
      <w:bookmarkEnd w:id="2"/>
      <w:r w:rsidRPr="001A5941">
        <w:rPr>
          <w:rFonts w:ascii="Proxima Nova Rg" w:hAnsi="Proxima Nova Rg" w:cstheme="minorHAnsi"/>
          <w:sz w:val="28"/>
          <w:szCs w:val="28"/>
        </w:rPr>
        <w:t xml:space="preserve"> in the last ten years</w:t>
      </w:r>
    </w:p>
    <w:p w14:paraId="3DD89A34" w14:textId="77777777" w:rsidR="00511FBA" w:rsidRPr="00AA0F60" w:rsidRDefault="00511FBA" w:rsidP="00511FBA">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AA0F60">
        <w:rPr>
          <w:rFonts w:ascii="Proxima Nova Rg" w:hAnsi="Proxima Nova Rg" w:cstheme="minorHAnsi"/>
          <w:sz w:val="22"/>
          <w:szCs w:val="22"/>
        </w:rPr>
        <w:t>None identified.</w:t>
      </w:r>
    </w:p>
    <w:p w14:paraId="54008309" w14:textId="6B548CE3" w:rsidR="00C25080" w:rsidRDefault="00C25080" w:rsidP="00511FBA">
      <w:pPr>
        <w:spacing w:after="60"/>
        <w:rPr>
          <w:rFonts w:ascii="Proxima Nova Rg" w:eastAsia="Calibri" w:hAnsi="Proxima Nova Rg" w:cstheme="minorHAnsi"/>
          <w:sz w:val="20"/>
          <w:szCs w:val="20"/>
          <w:lang w:val="en-US" w:eastAsia="en-GB"/>
        </w:rPr>
      </w:pPr>
    </w:p>
    <w:p w14:paraId="4FAF1A84" w14:textId="77777777" w:rsidR="00AA0F60" w:rsidRDefault="00AA0F60" w:rsidP="00AA0F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AA0F60" w:rsidRPr="00C42807" w14:paraId="09994FEE" w14:textId="77777777" w:rsidTr="00284B23">
        <w:tc>
          <w:tcPr>
            <w:tcW w:w="9922" w:type="dxa"/>
            <w:vAlign w:val="center"/>
          </w:tcPr>
          <w:p w14:paraId="0B990D21" w14:textId="77777777" w:rsidR="00AA0F60" w:rsidRPr="00C42807" w:rsidRDefault="007966C9" w:rsidP="00284B23">
            <w:pPr>
              <w:spacing w:before="120" w:after="120"/>
              <w:rPr>
                <w:rFonts w:ascii="Proxima Nova Rg" w:hAnsi="Proxima Nova Rg" w:cstheme="minorHAnsi"/>
                <w:color w:val="595959" w:themeColor="text1" w:themeTint="A6"/>
                <w:sz w:val="22"/>
                <w:szCs w:val="22"/>
              </w:rPr>
            </w:pPr>
            <w:hyperlink r:id="rId12" w:history="1">
              <w:r w:rsidR="00AA0F60" w:rsidRPr="00C42807">
                <w:rPr>
                  <w:rStyle w:val="Hyperlink"/>
                  <w:rFonts w:ascii="Proxima Nova Rg" w:hAnsi="Proxima Nova Rg" w:cstheme="minorHAnsi"/>
                  <w:color w:val="ECA145"/>
                  <w:sz w:val="22"/>
                  <w:szCs w:val="22"/>
                  <w:shd w:val="clear" w:color="auto" w:fill="FFFFFF"/>
                </w:rPr>
                <w:t>End Corporal Pu</w:t>
              </w:r>
              <w:r w:rsidR="00AA0F60" w:rsidRPr="00253998">
                <w:rPr>
                  <w:rStyle w:val="Hyperlink"/>
                  <w:rFonts w:ascii="Proxima Nova Rg" w:hAnsi="Proxima Nova Rg" w:cstheme="minorHAnsi"/>
                  <w:color w:val="ECA145"/>
                  <w:sz w:val="22"/>
                  <w:szCs w:val="22"/>
                  <w:shd w:val="clear" w:color="auto" w:fill="FFFFFF"/>
                </w:rPr>
                <w:t>nish</w:t>
              </w:r>
              <w:r w:rsidR="00AA0F60" w:rsidRPr="00C42807">
                <w:rPr>
                  <w:rStyle w:val="Hyperlink"/>
                  <w:rFonts w:ascii="Proxima Nova Rg" w:hAnsi="Proxima Nova Rg" w:cstheme="minorHAnsi"/>
                  <w:color w:val="ECA145"/>
                  <w:sz w:val="22"/>
                  <w:szCs w:val="22"/>
                  <w:shd w:val="clear" w:color="auto" w:fill="FFFFFF"/>
                </w:rPr>
                <w:t>ment </w:t>
              </w:r>
            </w:hyperlink>
            <w:r w:rsidR="00AA0F60" w:rsidRPr="00307B4E">
              <w:rPr>
                <w:rFonts w:ascii="Proxima Nova Rg" w:hAnsi="Proxima Nova Rg" w:cstheme="minorHAnsi"/>
                <w:sz w:val="22"/>
                <w:szCs w:val="22"/>
                <w:shd w:val="clear" w:color="auto" w:fill="FFFFFF"/>
              </w:rPr>
              <w:t>is a critical initiative of the </w:t>
            </w:r>
            <w:hyperlink r:id="rId13" w:history="1">
              <w:r w:rsidR="00AA0F60" w:rsidRPr="00C42807">
                <w:rPr>
                  <w:rStyle w:val="Hyperlink"/>
                  <w:rFonts w:ascii="Proxima Nova Rg" w:hAnsi="Proxima Nova Rg" w:cstheme="minorHAnsi"/>
                  <w:color w:val="ECA145"/>
                  <w:sz w:val="22"/>
                  <w:szCs w:val="22"/>
                  <w:shd w:val="clear" w:color="auto" w:fill="FFFFFF"/>
                </w:rPr>
                <w:t>Global Partnership</w:t>
              </w:r>
              <w:r w:rsidR="00AA0F60" w:rsidRPr="003160CF">
                <w:rPr>
                  <w:rStyle w:val="Hyperlink"/>
                  <w:rFonts w:ascii="Proxima Nova Rg" w:hAnsi="Proxima Nova Rg" w:cstheme="minorHAnsi"/>
                  <w:color w:val="ECA145"/>
                  <w:sz w:val="22"/>
                  <w:szCs w:val="22"/>
                  <w:shd w:val="clear" w:color="auto" w:fill="FFFFFF"/>
                </w:rPr>
                <w:t xml:space="preserve"> to End Viol</w:t>
              </w:r>
              <w:r w:rsidR="00AA0F60" w:rsidRPr="00C42807">
                <w:rPr>
                  <w:rStyle w:val="Hyperlink"/>
                  <w:rFonts w:ascii="Proxima Nova Rg" w:hAnsi="Proxima Nova Rg" w:cstheme="minorHAnsi"/>
                  <w:color w:val="ECA145"/>
                  <w:sz w:val="22"/>
                  <w:szCs w:val="22"/>
                  <w:shd w:val="clear" w:color="auto" w:fill="FFFFFF"/>
                </w:rPr>
                <w:t>ence Against Children</w:t>
              </w:r>
            </w:hyperlink>
            <w:r w:rsidR="00AA0F60" w:rsidRPr="00C42807">
              <w:rPr>
                <w:rFonts w:ascii="Proxima Nova Rg" w:hAnsi="Proxima Nova Rg" w:cstheme="minorHAnsi"/>
                <w:color w:val="595959" w:themeColor="text1" w:themeTint="A6"/>
                <w:sz w:val="22"/>
                <w:szCs w:val="22"/>
                <w:shd w:val="clear" w:color="auto" w:fill="FFFFFF"/>
              </w:rPr>
              <w:t xml:space="preserve">. </w:t>
            </w:r>
            <w:r w:rsidR="00AA0F60"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99C25FE" w14:textId="77777777" w:rsidR="00AA0F60" w:rsidRDefault="00AA0F60" w:rsidP="00AA0F60"/>
    <w:p w14:paraId="25ADD49B" w14:textId="77777777" w:rsidR="00AA0F60" w:rsidRPr="001A5941" w:rsidRDefault="00AA0F60" w:rsidP="00511FBA">
      <w:pPr>
        <w:spacing w:after="60"/>
        <w:rPr>
          <w:rFonts w:ascii="Proxima Nova Rg" w:eastAsia="Calibri" w:hAnsi="Proxima Nova Rg" w:cstheme="minorHAnsi"/>
          <w:sz w:val="20"/>
          <w:szCs w:val="20"/>
          <w:lang w:val="en-US" w:eastAsia="en-GB"/>
        </w:rPr>
      </w:pPr>
    </w:p>
    <w:sectPr w:rsidR="00AA0F60" w:rsidRPr="001A5941" w:rsidSect="00B37E1E">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9D90" w14:textId="77777777" w:rsidR="00155580" w:rsidRDefault="00155580" w:rsidP="00323C9D">
      <w:r>
        <w:separator/>
      </w:r>
    </w:p>
    <w:p w14:paraId="01247249" w14:textId="77777777" w:rsidR="00155580" w:rsidRDefault="00155580"/>
  </w:endnote>
  <w:endnote w:type="continuationSeparator" w:id="0">
    <w:p w14:paraId="50A6029A" w14:textId="77777777" w:rsidR="00155580" w:rsidRDefault="00155580" w:rsidP="00323C9D">
      <w:r>
        <w:continuationSeparator/>
      </w:r>
    </w:p>
    <w:p w14:paraId="0BBEB5B9" w14:textId="77777777" w:rsidR="00155580" w:rsidRDefault="00155580"/>
  </w:endnote>
  <w:endnote w:type="continuationNotice" w:id="1">
    <w:p w14:paraId="0B859E5B" w14:textId="77777777" w:rsidR="00155580" w:rsidRDefault="00155580"/>
    <w:p w14:paraId="2018D03E" w14:textId="77777777" w:rsidR="00155580" w:rsidRDefault="001555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FC0A55B"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4703E5">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1282" w14:textId="77777777" w:rsidR="00155580" w:rsidRDefault="00155580" w:rsidP="00323C9D">
      <w:r>
        <w:separator/>
      </w:r>
    </w:p>
    <w:p w14:paraId="61E7D46D" w14:textId="77777777" w:rsidR="00155580" w:rsidRDefault="00155580"/>
  </w:footnote>
  <w:footnote w:type="continuationSeparator" w:id="0">
    <w:p w14:paraId="7C3281BE" w14:textId="77777777" w:rsidR="00155580" w:rsidRDefault="00155580" w:rsidP="00323C9D">
      <w:r>
        <w:continuationSeparator/>
      </w:r>
    </w:p>
    <w:p w14:paraId="38A86224" w14:textId="77777777" w:rsidR="00155580" w:rsidRDefault="00155580"/>
  </w:footnote>
  <w:footnote w:type="continuationNotice" w:id="1">
    <w:p w14:paraId="0EB096C6" w14:textId="77777777" w:rsidR="00155580" w:rsidRDefault="00155580"/>
    <w:p w14:paraId="2794DEC2" w14:textId="77777777" w:rsidR="00155580" w:rsidRDefault="00155580"/>
  </w:footnote>
  <w:footnote w:id="2">
    <w:p w14:paraId="20FA64F5" w14:textId="77777777" w:rsidR="00511FBA" w:rsidRPr="004703E5" w:rsidRDefault="00511FBA" w:rsidP="00511FBA">
      <w:pPr>
        <w:pStyle w:val="FootnoteText"/>
        <w:rPr>
          <w:rFonts w:ascii="Proxima Nova Rg" w:hAnsi="Proxima Nova Rg" w:cstheme="minorHAnsi"/>
          <w:sz w:val="18"/>
          <w:szCs w:val="18"/>
          <w:lang w:val="en-US"/>
        </w:rPr>
      </w:pPr>
      <w:r w:rsidRPr="004703E5">
        <w:rPr>
          <w:rStyle w:val="FootnoteReference"/>
          <w:rFonts w:ascii="Proxima Nova Rg" w:hAnsi="Proxima Nova Rg" w:cstheme="minorHAnsi"/>
          <w:sz w:val="18"/>
          <w:szCs w:val="18"/>
        </w:rPr>
        <w:footnoteRef/>
      </w:r>
      <w:r w:rsidRPr="004703E5">
        <w:rPr>
          <w:rFonts w:ascii="Proxima Nova Rg" w:hAnsi="Proxima Nova Rg" w:cstheme="minorHAnsi"/>
          <w:sz w:val="18"/>
          <w:szCs w:val="18"/>
        </w:rPr>
        <w:t xml:space="preserve"> 23 May 2011, Written replies to the Committee Against Torture; 27 May 2011, CAT/C/SR.1003, Summary record of examination by the Committee Against Torture, para. 21; 13 August 2012, CRC/C/MCO/2-3, Second/third report to the Committee on the Rights of the Child, paras. 213-217; 23 August 2013, CRC/C/MCO/Q/2-3/Add.1, Reply to list of issues; 15 April 2014, E/C.12/MCO/Q/2-3/Add.1, Reply to list of issues, paras. 133, 134, 135, 136 and 137; 17 November 2017, CEDAW/C/SR.1556, Summary records of 1556th meeting</w:t>
      </w:r>
    </w:p>
  </w:footnote>
  <w:footnote w:id="3">
    <w:p w14:paraId="40FFC513" w14:textId="77777777" w:rsidR="00511FBA" w:rsidRPr="004703E5" w:rsidRDefault="00511FBA" w:rsidP="00511FBA">
      <w:pPr>
        <w:pStyle w:val="FootnoteText"/>
        <w:rPr>
          <w:rFonts w:ascii="Proxima Nova Rg" w:hAnsi="Proxima Nova Rg" w:cstheme="minorHAnsi"/>
          <w:sz w:val="18"/>
          <w:szCs w:val="18"/>
        </w:rPr>
      </w:pPr>
      <w:r w:rsidRPr="004703E5">
        <w:rPr>
          <w:rStyle w:val="FootnoteReference"/>
          <w:rFonts w:ascii="Proxima Nova Rg" w:hAnsi="Proxima Nova Rg" w:cstheme="minorHAnsi"/>
          <w:sz w:val="18"/>
          <w:szCs w:val="18"/>
        </w:rPr>
        <w:footnoteRef/>
      </w:r>
      <w:r w:rsidRPr="004703E5">
        <w:rPr>
          <w:rFonts w:ascii="Proxima Nova Rg" w:hAnsi="Proxima Nova Rg" w:cstheme="minorHAnsi"/>
          <w:sz w:val="18"/>
          <w:szCs w:val="18"/>
        </w:rPr>
        <w:t xml:space="preserve"> See </w:t>
      </w:r>
      <w:hyperlink r:id="rId1" w:history="1">
        <w:r w:rsidRPr="004703E5">
          <w:rPr>
            <w:rStyle w:val="Hyperlink"/>
            <w:rFonts w:ascii="Proxima Nova Rg" w:hAnsi="Proxima Nova Rg" w:cstheme="minorHAnsi"/>
            <w:color w:val="auto"/>
            <w:sz w:val="18"/>
            <w:szCs w:val="18"/>
          </w:rPr>
          <w:t>http://www.coe.int/en/web/commissioner/-/monaco-doit-consolider-les-progres-accomplis-en-matiere-de-protection-des-droits-des-enfants-des-personnes-handicapees-et-des-personnes-lgbti</w:t>
        </w:r>
      </w:hyperlink>
      <w:r w:rsidRPr="004703E5">
        <w:rPr>
          <w:rFonts w:ascii="Proxima Nova Rg" w:hAnsi="Proxima Nova Rg" w:cstheme="minorHAnsi"/>
          <w:sz w:val="18"/>
          <w:szCs w:val="18"/>
        </w:rPr>
        <w:t xml:space="preserve"> (in English), accessed 22 March 2017</w:t>
      </w:r>
    </w:p>
  </w:footnote>
  <w:footnote w:id="4">
    <w:p w14:paraId="10385929" w14:textId="656D684E" w:rsidR="00983439" w:rsidRPr="004703E5" w:rsidRDefault="00983439">
      <w:pPr>
        <w:pStyle w:val="FootnoteText"/>
        <w:rPr>
          <w:rFonts w:ascii="Proxima Nova Rg" w:hAnsi="Proxima Nova Rg" w:cstheme="minorHAnsi"/>
          <w:sz w:val="18"/>
          <w:szCs w:val="18"/>
        </w:rPr>
      </w:pPr>
      <w:r w:rsidRPr="004703E5">
        <w:rPr>
          <w:rStyle w:val="FootnoteReference"/>
          <w:rFonts w:ascii="Proxima Nova Rg" w:hAnsi="Proxima Nova Rg" w:cstheme="minorHAnsi"/>
          <w:sz w:val="18"/>
          <w:szCs w:val="18"/>
        </w:rPr>
        <w:footnoteRef/>
      </w:r>
      <w:r w:rsidRPr="004703E5">
        <w:rPr>
          <w:rFonts w:ascii="Proxima Nova Rg" w:hAnsi="Proxima Nova Rg" w:cstheme="minorHAnsi"/>
          <w:sz w:val="18"/>
          <w:szCs w:val="18"/>
        </w:rPr>
        <w:t xml:space="preserve"> 26 December 2018, A/HRC/40/13, Report of the Working Group, paras. 76(63), 76(64), 76(65) and 76(66)</w:t>
      </w:r>
    </w:p>
  </w:footnote>
  <w:footnote w:id="5">
    <w:p w14:paraId="485422C6" w14:textId="24BA820E" w:rsidR="00011BE5" w:rsidRPr="00EE11C6" w:rsidRDefault="00011BE5">
      <w:pPr>
        <w:pStyle w:val="FootnoteText"/>
        <w:rPr>
          <w:rFonts w:asciiTheme="minorHAnsi" w:hAnsiTheme="minorHAnsi" w:cstheme="minorHAnsi"/>
        </w:rPr>
      </w:pPr>
      <w:r w:rsidRPr="004703E5">
        <w:rPr>
          <w:rStyle w:val="FootnoteReference"/>
          <w:rFonts w:ascii="Proxima Nova Rg" w:hAnsi="Proxima Nova Rg" w:cstheme="minorHAnsi"/>
          <w:sz w:val="18"/>
          <w:szCs w:val="18"/>
        </w:rPr>
        <w:footnoteRef/>
      </w:r>
      <w:r w:rsidRPr="004703E5">
        <w:rPr>
          <w:rFonts w:ascii="Proxima Nova Rg" w:hAnsi="Proxima Nova Rg" w:cstheme="minorHAnsi"/>
          <w:sz w:val="18"/>
          <w:szCs w:val="18"/>
        </w:rPr>
        <w:t xml:space="preserve"> 15 February 2019, A/HRC/40/13/Add.1 Advance version, Report of the Working Group: Addendum, paras. 25 and 26</w:t>
      </w:r>
    </w:p>
  </w:footnote>
  <w:footnote w:id="6">
    <w:p w14:paraId="546FF46D" w14:textId="77777777" w:rsidR="00511FBA" w:rsidRPr="004703E5" w:rsidRDefault="00511FBA" w:rsidP="00511FBA">
      <w:pPr>
        <w:rPr>
          <w:rFonts w:ascii="Proxima Nova Rg" w:hAnsi="Proxima Nova Rg" w:cstheme="minorHAnsi"/>
          <w:sz w:val="18"/>
          <w:szCs w:val="18"/>
          <w:lang w:eastAsia="en-GB"/>
        </w:rPr>
      </w:pPr>
      <w:r w:rsidRPr="004703E5">
        <w:rPr>
          <w:rStyle w:val="FootnoteReference"/>
          <w:rFonts w:ascii="Proxima Nova Rg" w:hAnsi="Proxima Nova Rg" w:cstheme="minorHAnsi"/>
          <w:sz w:val="18"/>
          <w:szCs w:val="18"/>
        </w:rPr>
        <w:footnoteRef/>
      </w:r>
      <w:r w:rsidRPr="004703E5">
        <w:rPr>
          <w:rFonts w:ascii="Proxima Nova Rg" w:hAnsi="Proxima Nova Rg" w:cstheme="minorHAnsi"/>
          <w:sz w:val="18"/>
          <w:szCs w:val="18"/>
        </w:rPr>
        <w:t xml:space="preserve"> </w:t>
      </w:r>
      <w:r w:rsidRPr="004703E5">
        <w:rPr>
          <w:rFonts w:ascii="Proxima Nova Rg" w:hAnsi="Proxima Nova Rg" w:cstheme="minorHAnsi"/>
          <w:sz w:val="18"/>
          <w:szCs w:val="18"/>
          <w:lang w:eastAsia="en-GB"/>
        </w:rPr>
        <w:t>3 January 2014, A/HRC/25/12, Report of the working group, paras. 89(24) and 89 (38)</w:t>
      </w:r>
    </w:p>
  </w:footnote>
  <w:footnote w:id="7">
    <w:p w14:paraId="6FA6D5E3" w14:textId="79ED36EB" w:rsidR="00B67B0B" w:rsidRPr="00EE11C6" w:rsidRDefault="00B67B0B" w:rsidP="00B67B0B">
      <w:pPr>
        <w:pStyle w:val="FootnoteText"/>
        <w:rPr>
          <w:rFonts w:asciiTheme="minorHAnsi" w:hAnsiTheme="minorHAnsi" w:cstheme="minorHAnsi"/>
        </w:rPr>
      </w:pPr>
      <w:r w:rsidRPr="004703E5">
        <w:rPr>
          <w:rStyle w:val="FootnoteReference"/>
          <w:rFonts w:ascii="Proxima Nova Rg" w:hAnsi="Proxima Nova Rg" w:cstheme="minorHAnsi"/>
          <w:sz w:val="18"/>
          <w:szCs w:val="18"/>
        </w:rPr>
        <w:footnoteRef/>
      </w:r>
      <w:r w:rsidRPr="004703E5">
        <w:rPr>
          <w:rFonts w:ascii="Proxima Nova Rg" w:hAnsi="Proxima Nova Rg" w:cstheme="minorHAnsi"/>
          <w:sz w:val="18"/>
          <w:szCs w:val="18"/>
        </w:rPr>
        <w:t xml:space="preserve"> </w:t>
      </w:r>
      <w:r w:rsidR="00983439" w:rsidRPr="004703E5">
        <w:rPr>
          <w:rFonts w:ascii="Proxima Nova Rg" w:hAnsi="Proxima Nova Rg" w:cstheme="minorHAnsi"/>
          <w:sz w:val="18"/>
          <w:szCs w:val="18"/>
        </w:rPr>
        <w:t>26 December 2018, A/HRC/40/13, Report of the Working Group</w:t>
      </w:r>
      <w:r w:rsidRPr="004703E5">
        <w:rPr>
          <w:rFonts w:ascii="Proxima Nova Rg" w:hAnsi="Proxima Nova Rg" w:cstheme="minorHAnsi"/>
          <w:sz w:val="18"/>
          <w:szCs w:val="18"/>
        </w:rPr>
        <w:t xml:space="preserve">, paras. </w:t>
      </w:r>
      <w:r w:rsidR="00983439" w:rsidRPr="004703E5">
        <w:rPr>
          <w:rFonts w:ascii="Proxima Nova Rg" w:hAnsi="Proxima Nova Rg" w:cstheme="minorHAnsi"/>
          <w:sz w:val="18"/>
          <w:szCs w:val="18"/>
        </w:rPr>
        <w:t>7</w:t>
      </w:r>
      <w:r w:rsidRPr="004703E5">
        <w:rPr>
          <w:rFonts w:ascii="Proxima Nova Rg" w:hAnsi="Proxima Nova Rg" w:cstheme="minorHAnsi"/>
          <w:sz w:val="18"/>
          <w:szCs w:val="18"/>
        </w:rPr>
        <w:t xml:space="preserve">6(63), </w:t>
      </w:r>
      <w:r w:rsidR="00983439" w:rsidRPr="004703E5">
        <w:rPr>
          <w:rFonts w:ascii="Proxima Nova Rg" w:hAnsi="Proxima Nova Rg" w:cstheme="minorHAnsi"/>
          <w:sz w:val="18"/>
          <w:szCs w:val="18"/>
        </w:rPr>
        <w:t>7</w:t>
      </w:r>
      <w:r w:rsidRPr="004703E5">
        <w:rPr>
          <w:rFonts w:ascii="Proxima Nova Rg" w:hAnsi="Proxima Nova Rg" w:cstheme="minorHAnsi"/>
          <w:sz w:val="18"/>
          <w:szCs w:val="18"/>
        </w:rPr>
        <w:t xml:space="preserve">6(64), </w:t>
      </w:r>
      <w:r w:rsidR="00983439" w:rsidRPr="004703E5">
        <w:rPr>
          <w:rFonts w:ascii="Proxima Nova Rg" w:hAnsi="Proxima Nova Rg" w:cstheme="minorHAnsi"/>
          <w:sz w:val="18"/>
          <w:szCs w:val="18"/>
        </w:rPr>
        <w:t>7</w:t>
      </w:r>
      <w:r w:rsidRPr="004703E5">
        <w:rPr>
          <w:rFonts w:ascii="Proxima Nova Rg" w:hAnsi="Proxima Nova Rg" w:cstheme="minorHAnsi"/>
          <w:sz w:val="18"/>
          <w:szCs w:val="18"/>
        </w:rPr>
        <w:t xml:space="preserve">6(65) and </w:t>
      </w:r>
      <w:r w:rsidR="00983439" w:rsidRPr="004703E5">
        <w:rPr>
          <w:rFonts w:ascii="Proxima Nova Rg" w:hAnsi="Proxima Nova Rg" w:cstheme="minorHAnsi"/>
          <w:sz w:val="18"/>
          <w:szCs w:val="18"/>
        </w:rPr>
        <w:t>7</w:t>
      </w:r>
      <w:r w:rsidRPr="004703E5">
        <w:rPr>
          <w:rFonts w:ascii="Proxima Nova Rg" w:hAnsi="Proxima Nova Rg" w:cstheme="minorHAnsi"/>
          <w:sz w:val="18"/>
          <w:szCs w:val="18"/>
        </w:rPr>
        <w:t>6(66)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5277" w14:textId="7EA8A841" w:rsidR="00B37E1E" w:rsidRDefault="00B37E1E">
    <w:pPr>
      <w:pStyle w:val="Header"/>
    </w:pPr>
  </w:p>
  <w:p w14:paraId="72D839B1" w14:textId="77777777" w:rsidR="00B37E1E" w:rsidRDefault="00B37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F226B" w14:textId="27262CA5" w:rsidR="00B37E1E" w:rsidRDefault="00B37E1E">
    <w:pPr>
      <w:pStyle w:val="Header"/>
    </w:pPr>
    <w:r>
      <w:rPr>
        <w:noProof/>
        <w:lang w:eastAsia="en-GB"/>
      </w:rPr>
      <w:drawing>
        <wp:anchor distT="0" distB="0" distL="114300" distR="114300" simplePos="0" relativeHeight="251659264" behindDoc="0" locked="0" layoutInCell="1" allowOverlap="1" wp14:anchorId="7E8B8596" wp14:editId="414DD1B8">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212616208">
    <w:abstractNumId w:val="3"/>
  </w:num>
  <w:num w:numId="2" w16cid:durableId="149910735">
    <w:abstractNumId w:val="2"/>
  </w:num>
  <w:num w:numId="3" w16cid:durableId="2004114951">
    <w:abstractNumId w:val="1"/>
  </w:num>
  <w:num w:numId="4" w16cid:durableId="913009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3937"/>
    <w:rsid w:val="00005DAA"/>
    <w:rsid w:val="00006251"/>
    <w:rsid w:val="00010B93"/>
    <w:rsid w:val="00011BE5"/>
    <w:rsid w:val="00016720"/>
    <w:rsid w:val="00016CB3"/>
    <w:rsid w:val="00027D0E"/>
    <w:rsid w:val="000320CF"/>
    <w:rsid w:val="000337AA"/>
    <w:rsid w:val="00052484"/>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133DA"/>
    <w:rsid w:val="00120D68"/>
    <w:rsid w:val="00123508"/>
    <w:rsid w:val="00135522"/>
    <w:rsid w:val="001356B5"/>
    <w:rsid w:val="001410F0"/>
    <w:rsid w:val="00142C16"/>
    <w:rsid w:val="00146FB3"/>
    <w:rsid w:val="00155580"/>
    <w:rsid w:val="00172037"/>
    <w:rsid w:val="00175ECF"/>
    <w:rsid w:val="001A06FE"/>
    <w:rsid w:val="001A5941"/>
    <w:rsid w:val="001C02B4"/>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001C"/>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5E6"/>
    <w:rsid w:val="00356F60"/>
    <w:rsid w:val="00362EA6"/>
    <w:rsid w:val="00373FE1"/>
    <w:rsid w:val="0038447B"/>
    <w:rsid w:val="0038593B"/>
    <w:rsid w:val="00386A5F"/>
    <w:rsid w:val="00393250"/>
    <w:rsid w:val="003A0232"/>
    <w:rsid w:val="003A1B48"/>
    <w:rsid w:val="003A347C"/>
    <w:rsid w:val="003A496E"/>
    <w:rsid w:val="003A67D6"/>
    <w:rsid w:val="003B2F25"/>
    <w:rsid w:val="003B34D9"/>
    <w:rsid w:val="003B5F8C"/>
    <w:rsid w:val="003D2E36"/>
    <w:rsid w:val="003D2F63"/>
    <w:rsid w:val="003F0753"/>
    <w:rsid w:val="003F72BA"/>
    <w:rsid w:val="004215AF"/>
    <w:rsid w:val="00464D72"/>
    <w:rsid w:val="004671DD"/>
    <w:rsid w:val="004703E5"/>
    <w:rsid w:val="00493445"/>
    <w:rsid w:val="004A62CE"/>
    <w:rsid w:val="004B5E0A"/>
    <w:rsid w:val="004C3DA7"/>
    <w:rsid w:val="004C4932"/>
    <w:rsid w:val="004D3E02"/>
    <w:rsid w:val="004D6AF5"/>
    <w:rsid w:val="004E2E39"/>
    <w:rsid w:val="004E7AC7"/>
    <w:rsid w:val="004F050F"/>
    <w:rsid w:val="005015FA"/>
    <w:rsid w:val="00511F68"/>
    <w:rsid w:val="00511FBA"/>
    <w:rsid w:val="0051748B"/>
    <w:rsid w:val="005269A3"/>
    <w:rsid w:val="00535471"/>
    <w:rsid w:val="005354D3"/>
    <w:rsid w:val="00551E97"/>
    <w:rsid w:val="00560E4F"/>
    <w:rsid w:val="00565B6E"/>
    <w:rsid w:val="00565FA6"/>
    <w:rsid w:val="00570B3A"/>
    <w:rsid w:val="005852AE"/>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78"/>
    <w:rsid w:val="006825A3"/>
    <w:rsid w:val="00682E39"/>
    <w:rsid w:val="006929A1"/>
    <w:rsid w:val="006A1C2C"/>
    <w:rsid w:val="006C2E7A"/>
    <w:rsid w:val="006D0138"/>
    <w:rsid w:val="006D3787"/>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84BA4"/>
    <w:rsid w:val="007966C9"/>
    <w:rsid w:val="00796A56"/>
    <w:rsid w:val="00796E3F"/>
    <w:rsid w:val="007A4233"/>
    <w:rsid w:val="007A5017"/>
    <w:rsid w:val="007A5E80"/>
    <w:rsid w:val="007B02C0"/>
    <w:rsid w:val="007B60E4"/>
    <w:rsid w:val="007C5364"/>
    <w:rsid w:val="007C56DC"/>
    <w:rsid w:val="007C687F"/>
    <w:rsid w:val="007D0DF5"/>
    <w:rsid w:val="007E0EE4"/>
    <w:rsid w:val="007E3D40"/>
    <w:rsid w:val="00801CE8"/>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C6F14"/>
    <w:rsid w:val="008D4938"/>
    <w:rsid w:val="008D7981"/>
    <w:rsid w:val="008F31D8"/>
    <w:rsid w:val="008F4411"/>
    <w:rsid w:val="00905ADB"/>
    <w:rsid w:val="00907813"/>
    <w:rsid w:val="00912AE7"/>
    <w:rsid w:val="0091489B"/>
    <w:rsid w:val="00965E99"/>
    <w:rsid w:val="0097538D"/>
    <w:rsid w:val="00977A67"/>
    <w:rsid w:val="00983439"/>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0F03"/>
    <w:rsid w:val="00A74C71"/>
    <w:rsid w:val="00A74E85"/>
    <w:rsid w:val="00A811B9"/>
    <w:rsid w:val="00A84247"/>
    <w:rsid w:val="00A84361"/>
    <w:rsid w:val="00A877EE"/>
    <w:rsid w:val="00A9080C"/>
    <w:rsid w:val="00AA0F60"/>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37E1E"/>
    <w:rsid w:val="00B439AA"/>
    <w:rsid w:val="00B4688A"/>
    <w:rsid w:val="00B64C3E"/>
    <w:rsid w:val="00B67B0B"/>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3D49"/>
    <w:rsid w:val="00DF4192"/>
    <w:rsid w:val="00DF68CD"/>
    <w:rsid w:val="00DF7CED"/>
    <w:rsid w:val="00E043A6"/>
    <w:rsid w:val="00E050F7"/>
    <w:rsid w:val="00E10253"/>
    <w:rsid w:val="00E14849"/>
    <w:rsid w:val="00E14E7F"/>
    <w:rsid w:val="00E21A6B"/>
    <w:rsid w:val="00E31EB8"/>
    <w:rsid w:val="00E3737B"/>
    <w:rsid w:val="00E55FFB"/>
    <w:rsid w:val="00E6083D"/>
    <w:rsid w:val="00E77670"/>
    <w:rsid w:val="00E80F11"/>
    <w:rsid w:val="00E822E8"/>
    <w:rsid w:val="00E96CC3"/>
    <w:rsid w:val="00E9746B"/>
    <w:rsid w:val="00EA17A3"/>
    <w:rsid w:val="00EA7F31"/>
    <w:rsid w:val="00EB5852"/>
    <w:rsid w:val="00EB6628"/>
    <w:rsid w:val="00EB7EFC"/>
    <w:rsid w:val="00ED58A3"/>
    <w:rsid w:val="00ED7E74"/>
    <w:rsid w:val="00EE11C6"/>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6FB3"/>
    <w:rPr>
      <w:rFonts w:ascii="Grota Sans" w:eastAsia="Times New Roman" w:hAnsi="Grota Sans"/>
      <w:sz w:val="24"/>
      <w:szCs w:val="24"/>
      <w:lang w:eastAsia="en-US"/>
    </w:rPr>
  </w:style>
  <w:style w:type="character" w:customStyle="1" w:styleId="y2iqfc">
    <w:name w:val="y2iqfc"/>
    <w:basedOn w:val="DefaultParagraphFont"/>
    <w:rsid w:val="003A347C"/>
  </w:style>
  <w:style w:type="paragraph" w:styleId="HTMLPreformatted">
    <w:name w:val="HTML Preformatted"/>
    <w:basedOn w:val="Normal"/>
    <w:link w:val="HTMLPreformattedChar"/>
    <w:uiPriority w:val="99"/>
    <w:semiHidden/>
    <w:unhideWhenUsed/>
    <w:rsid w:val="0058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5852AE"/>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en/web/commissioner/-/monaco-doit-consolider-les-progres-accomplis-en-matiere-de-protection-des-droits-des-enfants-des-personnes-handicapees-et-des-personnes-lgbt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16ED2194-D7DF-483E-A201-77563D7C118D}">
  <ds:schemaRefs>
    <ds:schemaRef ds:uri="http://schemas.openxmlformats.org/officeDocument/2006/bibliography"/>
  </ds:schemaRefs>
</ds:datastoreItem>
</file>

<file path=customXml/itemProps3.xml><?xml version="1.0" encoding="utf-8"?>
<ds:datastoreItem xmlns:ds="http://schemas.openxmlformats.org/officeDocument/2006/customXml" ds:itemID="{BA42C082-79BB-4DC7-998C-5AA776CA2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2023-05-24T11:53:00Z</dcterms:created>
  <dcterms:modified xsi:type="dcterms:W3CDTF">2023-05-24T11:53:00Z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