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CD72D" w14:textId="1237D821" w:rsidR="003456F2" w:rsidRDefault="003456F2"/>
    <w:p w14:paraId="036B2A5B" w14:textId="2AA4A9CD" w:rsidR="003456F2" w:rsidRDefault="003456F2"/>
    <w:p w14:paraId="0A12F152" w14:textId="13C09415" w:rsidR="003456F2" w:rsidRDefault="003456F2"/>
    <w:p w14:paraId="5DFDB36F" w14:textId="5C5DB189" w:rsidR="003456F2" w:rsidRDefault="003456F2"/>
    <w:p w14:paraId="1170C251" w14:textId="77777777" w:rsidR="003456F2" w:rsidRDefault="003456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5115"/>
      </w:tblGrid>
      <w:tr w:rsidR="00EE2C43" w:rsidRPr="003456F2" w14:paraId="444161C0" w14:textId="77777777" w:rsidTr="003456F2">
        <w:tc>
          <w:tcPr>
            <w:tcW w:w="9922" w:type="dxa"/>
            <w:gridSpan w:val="2"/>
          </w:tcPr>
          <w:p w14:paraId="1A30267E" w14:textId="38D2CD9F" w:rsidR="00EE2C43" w:rsidRPr="003456F2" w:rsidRDefault="00EE2C43" w:rsidP="000F30C0">
            <w:pPr>
              <w:spacing w:before="120" w:after="240"/>
              <w:rPr>
                <w:rFonts w:ascii="Proxima Nova Rg" w:hAnsi="Proxima Nova Rg" w:cstheme="minorHAnsi"/>
                <w:b/>
                <w:noProof/>
                <w:color w:val="1E3250"/>
                <w:sz w:val="56"/>
                <w:szCs w:val="56"/>
                <w:lang w:eastAsia="en-GB"/>
              </w:rPr>
            </w:pPr>
            <w:r w:rsidRPr="003456F2">
              <w:rPr>
                <w:rFonts w:ascii="Proxima Nova Rg" w:hAnsi="Proxima Nova Rg" w:cstheme="minorHAnsi"/>
                <w:b/>
                <w:color w:val="1E3250"/>
                <w:sz w:val="56"/>
                <w:szCs w:val="56"/>
              </w:rPr>
              <w:t xml:space="preserve">Corporal punishment of children in </w:t>
            </w:r>
            <w:r w:rsidR="000F30C0" w:rsidRPr="003456F2">
              <w:rPr>
                <w:rFonts w:ascii="Proxima Nova Rg" w:hAnsi="Proxima Nova Rg" w:cstheme="minorHAnsi"/>
                <w:b/>
                <w:color w:val="1E3250"/>
                <w:sz w:val="56"/>
                <w:szCs w:val="56"/>
              </w:rPr>
              <w:t>the Dominican Republic</w:t>
            </w:r>
          </w:p>
        </w:tc>
      </w:tr>
      <w:tr w:rsidR="00EE2C43" w:rsidRPr="003456F2" w14:paraId="63C617FD" w14:textId="77777777" w:rsidTr="003456F2">
        <w:tc>
          <w:tcPr>
            <w:tcW w:w="4807" w:type="dxa"/>
          </w:tcPr>
          <w:p w14:paraId="161E86DF" w14:textId="35523F3B" w:rsidR="007E3D40" w:rsidRPr="003456F2" w:rsidRDefault="00EE2C43" w:rsidP="007E3D40">
            <w:pPr>
              <w:spacing w:before="240"/>
              <w:rPr>
                <w:rFonts w:ascii="Proxima Nova Rg" w:hAnsi="Proxima Nova Rg" w:cstheme="minorHAnsi"/>
                <w:sz w:val="22"/>
                <w:szCs w:val="22"/>
              </w:rPr>
            </w:pPr>
            <w:bookmarkStart w:id="0" w:name="_Toc197483692"/>
            <w:r w:rsidRPr="003456F2">
              <w:rPr>
                <w:rFonts w:ascii="Proxima Nova Rg" w:hAnsi="Proxima Nova Rg" w:cstheme="minorHAnsi"/>
                <w:sz w:val="22"/>
                <w:szCs w:val="22"/>
              </w:rPr>
              <w:t xml:space="preserve">LAST UPDATED </w:t>
            </w:r>
            <w:r w:rsidR="008C5571">
              <w:rPr>
                <w:rFonts w:ascii="Proxima Nova Rg" w:hAnsi="Proxima Nova Rg" w:cstheme="minorHAnsi"/>
                <w:sz w:val="22"/>
                <w:szCs w:val="22"/>
              </w:rPr>
              <w:t>Novem</w:t>
            </w:r>
            <w:r w:rsidR="00A37B74">
              <w:rPr>
                <w:rFonts w:ascii="Proxima Nova Rg" w:hAnsi="Proxima Nova Rg" w:cstheme="minorHAnsi"/>
                <w:sz w:val="22"/>
                <w:szCs w:val="22"/>
              </w:rPr>
              <w:t>ber</w:t>
            </w:r>
            <w:r w:rsidR="008079A1" w:rsidRPr="003456F2">
              <w:rPr>
                <w:rFonts w:ascii="Proxima Nova Rg" w:hAnsi="Proxima Nova Rg" w:cstheme="minorHAnsi"/>
                <w:sz w:val="22"/>
                <w:szCs w:val="22"/>
              </w:rPr>
              <w:t xml:space="preserve"> </w:t>
            </w:r>
            <w:r w:rsidR="008C5571" w:rsidRPr="003456F2">
              <w:rPr>
                <w:rFonts w:ascii="Proxima Nova Rg" w:hAnsi="Proxima Nova Rg" w:cstheme="minorHAnsi"/>
                <w:sz w:val="22"/>
                <w:szCs w:val="22"/>
              </w:rPr>
              <w:t>202</w:t>
            </w:r>
            <w:r w:rsidR="008C5571">
              <w:rPr>
                <w:rFonts w:ascii="Proxima Nova Rg" w:hAnsi="Proxima Nova Rg" w:cstheme="minorHAnsi"/>
                <w:sz w:val="22"/>
                <w:szCs w:val="22"/>
              </w:rPr>
              <w:t>4</w:t>
            </w:r>
          </w:p>
          <w:p w14:paraId="0EEC5A5A" w14:textId="6CFCA4D0" w:rsidR="007E3D40" w:rsidRPr="003456F2" w:rsidRDefault="00EE2C43" w:rsidP="007E3D40">
            <w:pPr>
              <w:rPr>
                <w:rFonts w:ascii="Proxima Nova Rg" w:hAnsi="Proxima Nova Rg" w:cstheme="minorHAnsi"/>
                <w:color w:val="0096A3"/>
                <w:sz w:val="22"/>
                <w:szCs w:val="22"/>
              </w:rPr>
            </w:pPr>
            <w:r w:rsidRPr="003456F2">
              <w:rPr>
                <w:rFonts w:ascii="Proxima Nova Rg" w:hAnsi="Proxima Nova Rg" w:cstheme="minorHAnsi"/>
                <w:sz w:val="22"/>
                <w:szCs w:val="22"/>
              </w:rPr>
              <w:t>Also available online at</w:t>
            </w:r>
            <w:r w:rsidRPr="003456F2">
              <w:rPr>
                <w:rFonts w:ascii="Proxima Nova Rg" w:hAnsi="Proxima Nova Rg" w:cstheme="minorHAnsi"/>
                <w:b/>
                <w:sz w:val="22"/>
                <w:szCs w:val="22"/>
              </w:rPr>
              <w:t xml:space="preserve"> </w:t>
            </w:r>
            <w:hyperlink r:id="rId11" w:history="1">
              <w:r w:rsidRPr="003456F2">
                <w:rPr>
                  <w:rStyle w:val="Hyperlink"/>
                  <w:rFonts w:ascii="Proxima Nova Rg" w:hAnsi="Proxima Nova Rg" w:cstheme="minorHAnsi"/>
                  <w:color w:val="ECA145"/>
                  <w:sz w:val="22"/>
                  <w:szCs w:val="22"/>
                </w:rPr>
                <w:t>www.endcorporalpunishment.org</w:t>
              </w:r>
            </w:hyperlink>
          </w:p>
          <w:p w14:paraId="73DB0DE5" w14:textId="1827C41C" w:rsidR="00CD5FFE" w:rsidRPr="003456F2" w:rsidRDefault="00EE2C43" w:rsidP="007E3D40">
            <w:pPr>
              <w:pStyle w:val="BodyText1"/>
              <w:tabs>
                <w:tab w:val="left" w:pos="8244"/>
                <w:tab w:val="left" w:pos="9160"/>
                <w:tab w:val="left" w:pos="10076"/>
                <w:tab w:val="left" w:pos="10992"/>
                <w:tab w:val="left" w:pos="11908"/>
                <w:tab w:val="left" w:pos="12824"/>
                <w:tab w:val="left" w:pos="13740"/>
                <w:tab w:val="left" w:pos="14656"/>
              </w:tabs>
              <w:spacing w:after="240"/>
              <w:rPr>
                <w:rFonts w:ascii="Proxima Nova Rg" w:hAnsi="Proxima Nova Rg" w:cstheme="minorHAnsi"/>
                <w:b/>
              </w:rPr>
            </w:pPr>
            <w:r w:rsidRPr="003456F2">
              <w:rPr>
                <w:rFonts w:ascii="Proxima Nova Rg" w:hAnsi="Proxima Nova Rg" w:cstheme="minorHAnsi"/>
                <w:b/>
                <w:sz w:val="22"/>
                <w:szCs w:val="22"/>
              </w:rPr>
              <w:t xml:space="preserve">Child population </w:t>
            </w:r>
            <w:r w:rsidR="000F30C0" w:rsidRPr="003456F2">
              <w:rPr>
                <w:rFonts w:ascii="Proxima Nova Rg" w:hAnsi="Proxima Nova Rg" w:cstheme="minorHAnsi"/>
                <w:sz w:val="22"/>
                <w:szCs w:val="22"/>
              </w:rPr>
              <w:t>3,</w:t>
            </w:r>
            <w:r w:rsidR="00A37B74">
              <w:rPr>
                <w:rFonts w:ascii="Proxima Nova Rg" w:hAnsi="Proxima Nova Rg" w:cstheme="minorHAnsi"/>
                <w:sz w:val="22"/>
                <w:szCs w:val="22"/>
              </w:rPr>
              <w:t>55</w:t>
            </w:r>
            <w:r w:rsidR="00A37B74" w:rsidRPr="003456F2">
              <w:rPr>
                <w:rFonts w:ascii="Proxima Nova Rg" w:hAnsi="Proxima Nova Rg" w:cstheme="minorHAnsi"/>
                <w:sz w:val="22"/>
                <w:szCs w:val="22"/>
              </w:rPr>
              <w:t>4</w:t>
            </w:r>
            <w:r w:rsidR="000F30C0" w:rsidRPr="003456F2">
              <w:rPr>
                <w:rFonts w:ascii="Proxima Nova Rg" w:hAnsi="Proxima Nova Rg" w:cstheme="minorHAnsi"/>
                <w:sz w:val="22"/>
                <w:szCs w:val="22"/>
              </w:rPr>
              <w:t xml:space="preserve">,000 </w:t>
            </w:r>
            <w:r w:rsidRPr="003456F2">
              <w:rPr>
                <w:rFonts w:ascii="Proxima Nova Rg" w:hAnsi="Proxima Nova Rg" w:cstheme="minorHAnsi"/>
                <w:sz w:val="22"/>
                <w:szCs w:val="22"/>
              </w:rPr>
              <w:t>(UNICEF, 20</w:t>
            </w:r>
            <w:r w:rsidR="00A37B74">
              <w:rPr>
                <w:rFonts w:ascii="Proxima Nova Rg" w:hAnsi="Proxima Nova Rg" w:cstheme="minorHAnsi"/>
                <w:sz w:val="22"/>
                <w:szCs w:val="22"/>
              </w:rPr>
              <w:t>20</w:t>
            </w:r>
            <w:r w:rsidRPr="003456F2">
              <w:rPr>
                <w:rFonts w:ascii="Proxima Nova Rg" w:hAnsi="Proxima Nova Rg" w:cstheme="minorHAnsi"/>
                <w:sz w:val="22"/>
                <w:szCs w:val="22"/>
              </w:rPr>
              <w:t>)</w:t>
            </w:r>
          </w:p>
        </w:tc>
        <w:tc>
          <w:tcPr>
            <w:tcW w:w="5115" w:type="dxa"/>
          </w:tcPr>
          <w:p w14:paraId="35B1097F" w14:textId="4B23F9B4" w:rsidR="00CD5FFE" w:rsidRPr="003456F2" w:rsidRDefault="00CD5FFE" w:rsidP="00EE2C43">
            <w:pPr>
              <w:spacing w:before="120" w:after="120"/>
              <w:jc w:val="right"/>
              <w:rPr>
                <w:rFonts w:ascii="Proxima Nova Rg" w:hAnsi="Proxima Nova Rg" w:cstheme="minorHAnsi"/>
                <w:b/>
                <w:color w:val="1E3250"/>
                <w:sz w:val="48"/>
                <w:szCs w:val="48"/>
              </w:rPr>
            </w:pPr>
          </w:p>
        </w:tc>
      </w:tr>
    </w:tbl>
    <w:p w14:paraId="764F6B2D" w14:textId="66F2D6F1" w:rsidR="00560E4F" w:rsidRPr="003456F2" w:rsidRDefault="00560E4F" w:rsidP="00E14E7F">
      <w:pPr>
        <w:pStyle w:val="BodyText1"/>
        <w:tabs>
          <w:tab w:val="left" w:pos="8244"/>
          <w:tab w:val="left" w:pos="9160"/>
          <w:tab w:val="left" w:pos="10076"/>
          <w:tab w:val="left" w:pos="10992"/>
          <w:tab w:val="left" w:pos="11908"/>
          <w:tab w:val="left" w:pos="12824"/>
          <w:tab w:val="left" w:pos="13740"/>
          <w:tab w:val="left" w:pos="14656"/>
        </w:tabs>
        <w:spacing w:after="120"/>
        <w:jc w:val="center"/>
        <w:rPr>
          <w:rFonts w:ascii="Proxima Nova Rg" w:hAnsi="Proxima Nova Rg" w:cstheme="minorHAnsi"/>
        </w:rPr>
      </w:pPr>
    </w:p>
    <w:p w14:paraId="0D2CCAAC" w14:textId="77777777" w:rsidR="00674645" w:rsidRPr="003456F2" w:rsidRDefault="00674645" w:rsidP="00E14E7F">
      <w:pPr>
        <w:pStyle w:val="BodyText1"/>
        <w:tabs>
          <w:tab w:val="left" w:pos="8244"/>
          <w:tab w:val="left" w:pos="9160"/>
          <w:tab w:val="left" w:pos="10076"/>
          <w:tab w:val="left" w:pos="10992"/>
          <w:tab w:val="left" w:pos="11908"/>
          <w:tab w:val="left" w:pos="12824"/>
          <w:tab w:val="left" w:pos="13740"/>
          <w:tab w:val="left" w:pos="14656"/>
        </w:tabs>
        <w:spacing w:after="120"/>
        <w:jc w:val="center"/>
        <w:rPr>
          <w:rFonts w:ascii="Proxima Nova Rg" w:hAnsi="Proxima Nova Rg" w:cstheme="minorHAnsi"/>
        </w:rPr>
      </w:pPr>
    </w:p>
    <w:p w14:paraId="0023B3C1" w14:textId="4E9A7F98" w:rsidR="00674645" w:rsidRPr="003456F2" w:rsidRDefault="000F30C0" w:rsidP="008848D4">
      <w:pPr>
        <w:pStyle w:val="Heading1"/>
        <w:pBdr>
          <w:top w:val="single" w:sz="24" w:space="14" w:color="0096A3"/>
          <w:left w:val="single" w:sz="24" w:space="10" w:color="0096A3"/>
          <w:bottom w:val="single" w:sz="24" w:space="14" w:color="0096A3"/>
          <w:right w:val="single" w:sz="24" w:space="10" w:color="0096A3"/>
        </w:pBdr>
        <w:rPr>
          <w:rFonts w:ascii="Proxima Nova Rg" w:hAnsi="Proxima Nova Rg"/>
          <w:color w:val="1E3250"/>
        </w:rPr>
      </w:pPr>
      <w:r w:rsidRPr="003456F2">
        <w:rPr>
          <w:rFonts w:ascii="Proxima Nova Rg" w:hAnsi="Proxima Nova Rg"/>
          <w:color w:val="1E3250"/>
        </w:rPr>
        <w:t>The Dominican Republic’s</w:t>
      </w:r>
      <w:r w:rsidR="00674645" w:rsidRPr="003456F2">
        <w:rPr>
          <w:rFonts w:ascii="Proxima Nova Rg" w:hAnsi="Proxima Nova Rg"/>
          <w:color w:val="1E3250"/>
        </w:rPr>
        <w:t xml:space="preserve"> commitment to prohibiting corporal punishment</w:t>
      </w:r>
    </w:p>
    <w:p w14:paraId="5AB916AB" w14:textId="04FEDBEC" w:rsidR="00674645" w:rsidRPr="003456F2" w:rsidRDefault="000F30C0" w:rsidP="008848D4">
      <w:pPr>
        <w:pBdr>
          <w:top w:val="single" w:sz="24" w:space="14" w:color="0096A3"/>
          <w:left w:val="single" w:sz="24" w:space="10" w:color="0096A3"/>
          <w:bottom w:val="single" w:sz="24" w:space="14" w:color="0096A3"/>
          <w:right w:val="single" w:sz="24" w:space="10" w:color="0096A3"/>
        </w:pBdr>
        <w:rPr>
          <w:rFonts w:ascii="Proxima Nova Rg" w:hAnsi="Proxima Nova Rg" w:cstheme="minorHAnsi"/>
        </w:rPr>
      </w:pPr>
      <w:r w:rsidRPr="003456F2">
        <w:rPr>
          <w:rFonts w:ascii="Proxima Nova Rg" w:hAnsi="Proxima Nova Rg" w:cstheme="minorHAnsi"/>
        </w:rPr>
        <w:t xml:space="preserve">The Dominican Republic expressed its commitment to prohibiting corporal punishment in all settings </w:t>
      </w:r>
      <w:r w:rsidR="00C64EC6">
        <w:rPr>
          <w:rFonts w:ascii="Proxima Nova Rg" w:hAnsi="Proxima Nova Rg" w:cstheme="minorHAnsi"/>
        </w:rPr>
        <w:t xml:space="preserve">by </w:t>
      </w:r>
      <w:r w:rsidR="00C64EC6" w:rsidRPr="003456F2">
        <w:rPr>
          <w:rFonts w:ascii="Proxima Nova Rg" w:hAnsi="Proxima Nova Rg" w:cstheme="minorHAnsi"/>
        </w:rPr>
        <w:t xml:space="preserve">clearly </w:t>
      </w:r>
      <w:r w:rsidRPr="003456F2">
        <w:rPr>
          <w:rFonts w:ascii="Proxima Nova Rg" w:hAnsi="Proxima Nova Rg" w:cstheme="minorHAnsi"/>
        </w:rPr>
        <w:t xml:space="preserve">accepting a recommendation to do so made during the Universal Periodic Review in 2009. The commitment was confirmed in 2011 when the Government adopted the Regional Roadmap on Violence against Children, which recommends prohibition. </w:t>
      </w:r>
      <w:r w:rsidR="00957692">
        <w:rPr>
          <w:rFonts w:ascii="Proxima Nova Rg" w:hAnsi="Proxima Nova Rg" w:cstheme="minorHAnsi"/>
        </w:rPr>
        <w:t xml:space="preserve">The Criminal Code </w:t>
      </w:r>
      <w:r w:rsidR="00321208">
        <w:rPr>
          <w:rFonts w:ascii="Proxima Nova Rg" w:hAnsi="Proxima Nova Rg" w:cstheme="minorHAnsi"/>
        </w:rPr>
        <w:t xml:space="preserve">which would prohibit all forms of corporal punishment </w:t>
      </w:r>
      <w:r w:rsidR="00957692">
        <w:rPr>
          <w:rFonts w:ascii="Proxima Nova Rg" w:hAnsi="Proxima Nova Rg" w:cstheme="minorHAnsi"/>
        </w:rPr>
        <w:t xml:space="preserve">is under review. </w:t>
      </w:r>
    </w:p>
    <w:p w14:paraId="70E363A0" w14:textId="77777777" w:rsidR="000F30C0" w:rsidRPr="003456F2" w:rsidRDefault="000F30C0" w:rsidP="008848D4">
      <w:pPr>
        <w:pBdr>
          <w:top w:val="single" w:sz="24" w:space="14" w:color="0096A3"/>
          <w:left w:val="single" w:sz="24" w:space="10" w:color="0096A3"/>
          <w:bottom w:val="single" w:sz="24" w:space="14" w:color="0096A3"/>
          <w:right w:val="single" w:sz="24" w:space="10" w:color="0096A3"/>
        </w:pBdr>
        <w:rPr>
          <w:rFonts w:ascii="Proxima Nova Rg" w:hAnsi="Proxima Nova Rg"/>
        </w:rPr>
      </w:pPr>
    </w:p>
    <w:p w14:paraId="430785C1" w14:textId="77777777" w:rsidR="00674645" w:rsidRPr="003456F2" w:rsidRDefault="00674645" w:rsidP="008848D4">
      <w:pPr>
        <w:pStyle w:val="Heading1"/>
        <w:pBdr>
          <w:top w:val="single" w:sz="24" w:space="14" w:color="0096A3"/>
          <w:left w:val="single" w:sz="24" w:space="10" w:color="0096A3"/>
          <w:bottom w:val="single" w:sz="24" w:space="14" w:color="0096A3"/>
          <w:right w:val="single" w:sz="24" w:space="10" w:color="0096A3"/>
        </w:pBdr>
        <w:rPr>
          <w:rFonts w:ascii="Proxima Nova Rg" w:hAnsi="Proxima Nova Rg"/>
          <w:color w:val="1E3250"/>
        </w:rPr>
      </w:pPr>
      <w:r w:rsidRPr="003456F2">
        <w:rPr>
          <w:rFonts w:ascii="Proxima Nova Rg" w:hAnsi="Proxima Nova Rg"/>
          <w:color w:val="1E3250"/>
        </w:rPr>
        <w:t>Summary of necessary legal reform to achieve full prohibition</w:t>
      </w:r>
    </w:p>
    <w:p w14:paraId="1088DF28" w14:textId="77777777" w:rsidR="000F30C0" w:rsidRPr="003456F2" w:rsidRDefault="000F30C0" w:rsidP="000F30C0">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3456F2">
        <w:rPr>
          <w:rFonts w:ascii="Proxima Nova Rg" w:hAnsi="Proxima Nova Rg"/>
        </w:rPr>
        <w:t>Prohibition is still to be achieved in the home, alternative care settings and day care.</w:t>
      </w:r>
    </w:p>
    <w:p w14:paraId="6DE5BBE6" w14:textId="77777777" w:rsidR="000F30C0" w:rsidRPr="003456F2" w:rsidRDefault="000F30C0" w:rsidP="000F30C0">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3456F2">
        <w:rPr>
          <w:rFonts w:ascii="Proxima Nova Rg" w:hAnsi="Proxima Nova Rg"/>
        </w:rPr>
        <w:t>There appears to be no confirmation in written law of a “right” of parents to inflict “reasonable” or “moderate” punishment on their children (unconfirmed), but legal provisions against violence and abuse are not interpreted as prohibiting all corporal punishment. The near universal acceptance of a certain degree of violence in childrearing necessitates clarity in law that no degree or type of corporal punishment is acceptable or lawful. Prohibition of all corporal punishment, however light, should be enacted, together with the repeal of any legal defences for its use.</w:t>
      </w:r>
    </w:p>
    <w:p w14:paraId="21665381" w14:textId="77777777" w:rsidR="000F30C0" w:rsidRPr="003456F2" w:rsidRDefault="000F30C0" w:rsidP="000F30C0">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3456F2">
        <w:rPr>
          <w:rFonts w:ascii="Proxima Nova Rg" w:hAnsi="Proxima Nova Rg"/>
          <w:i/>
        </w:rPr>
        <w:t>Alternative care</w:t>
      </w:r>
      <w:r w:rsidRPr="003456F2">
        <w:rPr>
          <w:rFonts w:ascii="Proxima Nova Rg" w:hAnsi="Proxima Nova Rg"/>
        </w:rPr>
        <w:t xml:space="preserve"> – Prohibition should be enacted in legislation applicable to all forms of alternative care (formal foster care, institutions, orphanages, children’s homes, places of safety, emergency care, etc).</w:t>
      </w:r>
    </w:p>
    <w:p w14:paraId="52D959C9" w14:textId="64C36422" w:rsidR="00674645" w:rsidRPr="003456F2" w:rsidRDefault="000F30C0" w:rsidP="000F30C0">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3456F2">
        <w:rPr>
          <w:rFonts w:ascii="Proxima Nova Rg" w:hAnsi="Proxima Nova Rg"/>
          <w:i/>
        </w:rPr>
        <w:t>Day care</w:t>
      </w:r>
      <w:r w:rsidRPr="003456F2">
        <w:rPr>
          <w:rFonts w:ascii="Proxima Nova Rg" w:hAnsi="Proxima Nova Rg"/>
        </w:rPr>
        <w:t xml:space="preserve"> – Prohibition should be enacted in legislation applicable to all formal early childhood care (nurseries, crèches, family centres, etc) and all formal day care for older children (after-school childcare, childminding, day centres, etc)</w:t>
      </w:r>
      <w:r w:rsidR="00674645" w:rsidRPr="003456F2">
        <w:rPr>
          <w:rFonts w:ascii="Proxima Nova Rg" w:hAnsi="Proxima Nova Rg"/>
        </w:rPr>
        <w:t>.</w:t>
      </w:r>
    </w:p>
    <w:p w14:paraId="53EDA8B0" w14:textId="463257B5" w:rsidR="00674645" w:rsidRPr="003456F2" w:rsidRDefault="00674645" w:rsidP="00E14E7F">
      <w:pPr>
        <w:pStyle w:val="BodyText1"/>
        <w:tabs>
          <w:tab w:val="left" w:pos="8244"/>
          <w:tab w:val="left" w:pos="9160"/>
          <w:tab w:val="left" w:pos="10076"/>
          <w:tab w:val="left" w:pos="10992"/>
          <w:tab w:val="left" w:pos="11908"/>
          <w:tab w:val="left" w:pos="12824"/>
          <w:tab w:val="left" w:pos="13740"/>
          <w:tab w:val="left" w:pos="14656"/>
        </w:tabs>
        <w:spacing w:after="120"/>
        <w:jc w:val="center"/>
        <w:rPr>
          <w:rFonts w:ascii="Proxima Nova Rg" w:hAnsi="Proxima Nova Rg" w:cstheme="minorHAnsi"/>
        </w:rPr>
      </w:pPr>
    </w:p>
    <w:p w14:paraId="7192EF3B" w14:textId="6C0B99AC" w:rsidR="00DB7283" w:rsidRPr="003456F2" w:rsidRDefault="00DB7283" w:rsidP="00E14E7F">
      <w:pPr>
        <w:pStyle w:val="BodyText1"/>
        <w:tabs>
          <w:tab w:val="left" w:pos="8244"/>
          <w:tab w:val="left" w:pos="9160"/>
          <w:tab w:val="left" w:pos="10076"/>
          <w:tab w:val="left" w:pos="10992"/>
          <w:tab w:val="left" w:pos="11908"/>
          <w:tab w:val="left" w:pos="12824"/>
          <w:tab w:val="left" w:pos="13740"/>
          <w:tab w:val="left" w:pos="14656"/>
        </w:tabs>
        <w:spacing w:after="120"/>
        <w:jc w:val="center"/>
        <w:rPr>
          <w:rFonts w:ascii="Proxima Nova Rg" w:hAnsi="Proxima Nova Rg" w:cstheme="minorHAnsi"/>
        </w:rPr>
      </w:pPr>
    </w:p>
    <w:bookmarkEnd w:id="0"/>
    <w:p w14:paraId="21C620E3" w14:textId="0E3BEA30" w:rsidR="00560E4F" w:rsidRPr="003456F2" w:rsidRDefault="00F74F9D" w:rsidP="00E14E7F">
      <w:pPr>
        <w:jc w:val="center"/>
        <w:rPr>
          <w:rFonts w:ascii="Proxima Nova Rg" w:hAnsi="Proxima Nova Rg"/>
        </w:rPr>
      </w:pPr>
      <w:r w:rsidRPr="003456F2">
        <w:rPr>
          <w:rFonts w:ascii="Proxima Nova Rg" w:hAnsi="Proxima Nova Rg"/>
        </w:rPr>
        <w:br w:type="page"/>
      </w:r>
    </w:p>
    <w:p w14:paraId="7A722C28" w14:textId="60746E3B" w:rsidR="00BA270B" w:rsidRPr="003456F2" w:rsidRDefault="00B439AA" w:rsidP="00BB7DC3">
      <w:pPr>
        <w:pStyle w:val="BodyText1"/>
        <w:tabs>
          <w:tab w:val="left" w:pos="8244"/>
          <w:tab w:val="left" w:pos="9160"/>
          <w:tab w:val="left" w:pos="10076"/>
          <w:tab w:val="left" w:pos="10992"/>
          <w:tab w:val="left" w:pos="11908"/>
          <w:tab w:val="left" w:pos="12824"/>
          <w:tab w:val="left" w:pos="13740"/>
          <w:tab w:val="left" w:pos="14656"/>
        </w:tabs>
        <w:spacing w:after="120"/>
        <w:outlineLvl w:val="1"/>
        <w:rPr>
          <w:rFonts w:ascii="Proxima Nova Rg" w:hAnsi="Proxima Nova Rg" w:cstheme="minorHAnsi"/>
          <w:b/>
          <w:sz w:val="28"/>
          <w:szCs w:val="28"/>
        </w:rPr>
      </w:pPr>
      <w:r w:rsidRPr="003456F2">
        <w:rPr>
          <w:rFonts w:ascii="Proxima Nova Rg" w:hAnsi="Proxima Nova Rg" w:cstheme="minorHAnsi"/>
          <w:b/>
          <w:sz w:val="28"/>
          <w:szCs w:val="28"/>
        </w:rPr>
        <w:lastRenderedPageBreak/>
        <w:t>Current l</w:t>
      </w:r>
      <w:r w:rsidR="00BA270B" w:rsidRPr="003456F2">
        <w:rPr>
          <w:rFonts w:ascii="Proxima Nova Rg" w:hAnsi="Proxima Nova Rg" w:cstheme="minorHAnsi"/>
          <w:b/>
          <w:sz w:val="28"/>
          <w:szCs w:val="28"/>
        </w:rPr>
        <w:t>egality of corporal punishment</w:t>
      </w:r>
    </w:p>
    <w:p w14:paraId="7A722C29" w14:textId="6DB5BC53" w:rsidR="00EE5054" w:rsidRPr="00A56DCB" w:rsidRDefault="00EE5054" w:rsidP="00BB7DC3">
      <w:pPr>
        <w:pStyle w:val="Heading3"/>
        <w:spacing w:before="0" w:after="120"/>
        <w:rPr>
          <w:rFonts w:ascii="Proxima Nova Rg" w:hAnsi="Proxima Nova Rg" w:cstheme="minorHAnsi"/>
          <w:color w:val="ECA145"/>
          <w:sz w:val="22"/>
          <w:szCs w:val="22"/>
        </w:rPr>
      </w:pPr>
      <w:r w:rsidRPr="00A56DCB">
        <w:rPr>
          <w:rFonts w:ascii="Proxima Nova Rg" w:hAnsi="Proxima Nova Rg" w:cstheme="minorHAnsi"/>
          <w:color w:val="ECA145"/>
          <w:sz w:val="22"/>
          <w:szCs w:val="22"/>
        </w:rPr>
        <w:t>Home</w:t>
      </w:r>
    </w:p>
    <w:p w14:paraId="5A62A249" w14:textId="77777777" w:rsidR="000F30C0" w:rsidRPr="00FF5994" w:rsidRDefault="000F30C0" w:rsidP="000F30C0">
      <w:pPr>
        <w:spacing w:after="120"/>
        <w:rPr>
          <w:rFonts w:ascii="Proxima Nova Rg" w:hAnsi="Proxima Nova Rg" w:cstheme="minorHAnsi"/>
          <w:sz w:val="22"/>
          <w:szCs w:val="22"/>
        </w:rPr>
      </w:pPr>
      <w:r w:rsidRPr="00FF5994">
        <w:rPr>
          <w:rFonts w:ascii="Proxima Nova Rg" w:hAnsi="Proxima Nova Rg" w:cstheme="minorHAnsi"/>
          <w:sz w:val="22"/>
          <w:szCs w:val="22"/>
        </w:rPr>
        <w:t xml:space="preserve">Corporal punishment is lawful in the home. Article 12 of the Code for the Protection of the Rights of Children and Adolescents 2003 confirms the right of all children and adolescents to personal integrity and to respect for their dignity and states that it is the responsibility of the family, the state and society to protect children “against all forms of exploitation, maltreatment, torture, abuse or neglect that may affect their personal integrity” (unofficial translation) – but it does not explicitly prohibit all forms of corporal punishment in childrearing. The Code on Protection of Children and Adolescents 1994, which the 2003 Code repealed, included in its definition of maltreatment “personal injury caused by corporal punishment” (art. 126): this definition is not reiterated in the 2003 Code but there is nothing in the latter to suggest that it is intended to prohibit all corporal punishment of children, however light. </w:t>
      </w:r>
    </w:p>
    <w:p w14:paraId="14F8BC7D" w14:textId="77777777" w:rsidR="000F30C0" w:rsidRPr="00FF5994" w:rsidRDefault="000F30C0" w:rsidP="000F30C0">
      <w:pPr>
        <w:spacing w:after="120"/>
        <w:rPr>
          <w:rFonts w:ascii="Proxima Nova Rg" w:hAnsi="Proxima Nova Rg" w:cstheme="minorHAnsi"/>
          <w:sz w:val="22"/>
          <w:szCs w:val="22"/>
        </w:rPr>
      </w:pPr>
      <w:r w:rsidRPr="00FF5994">
        <w:rPr>
          <w:rFonts w:ascii="Proxima Nova Rg" w:hAnsi="Proxima Nova Rg" w:cstheme="minorHAnsi"/>
          <w:sz w:val="22"/>
          <w:szCs w:val="22"/>
        </w:rPr>
        <w:t>Article 303 of the Criminal Code states “</w:t>
      </w:r>
      <w:r w:rsidRPr="00FF5994">
        <w:rPr>
          <w:rFonts w:ascii="Proxima Nova Rg" w:eastAsia="Calibri" w:hAnsi="Proxima Nova Rg" w:cstheme="minorHAnsi"/>
          <w:sz w:val="22"/>
          <w:szCs w:val="22"/>
        </w:rPr>
        <w:t>Any act carried out as a method of criminal investigation, measure of intimidation, corporal punishment, preventive measure, criminal sanction or for any other purpose that causes injury or physical or mental suffering constitutes torture or an act of cruelty. Equally, the application of substances or methods designed to neutralize the personality or will of persons or to reduce their physical or mental capacity, even if such substances or methods do not cause physical pain or mental suffering, also constitutes torture or an act of cruelty." But this is not interpreted as prohibiting all corporal punishment in childrearing, as indicated by article 303-1 which punishes acts of cruelty by 10-15 years.</w:t>
      </w:r>
      <w:r w:rsidRPr="00FF5994">
        <w:rPr>
          <w:rFonts w:ascii="Proxima Nova Rg" w:hAnsi="Proxima Nova Rg" w:cstheme="minorHAnsi"/>
          <w:sz w:val="22"/>
          <w:szCs w:val="22"/>
        </w:rPr>
        <w:t xml:space="preserve"> Provisions against violence and abuse in the Law Against Domestic Violence 1997 do not include prohibition of all corporal punishment.</w:t>
      </w:r>
    </w:p>
    <w:p w14:paraId="2563D0EB" w14:textId="77777777" w:rsidR="000F30C0" w:rsidRPr="00FF5994" w:rsidRDefault="000F30C0" w:rsidP="000F30C0">
      <w:pPr>
        <w:spacing w:after="120"/>
        <w:rPr>
          <w:rFonts w:ascii="Proxima Nova Rg" w:hAnsi="Proxima Nova Rg" w:cstheme="minorHAnsi"/>
          <w:sz w:val="22"/>
          <w:szCs w:val="22"/>
        </w:rPr>
      </w:pPr>
      <w:r w:rsidRPr="00FF5994">
        <w:rPr>
          <w:rFonts w:ascii="Proxima Nova Rg" w:hAnsi="Proxima Nova Rg" w:cstheme="minorHAnsi"/>
          <w:sz w:val="22"/>
          <w:szCs w:val="22"/>
        </w:rPr>
        <w:t>Article 42 of the Constitution 2010 confirms the right of every person to personal integrity and “to live without violence”, stating also that “no one shall be subjected to punishment, torture or degrading treatment involving loss or decline in health or physical or mental integrity” and that “domestic and gender violence in any form is condemned”; article 56 confirms the right of children to protection from “all forms of abuse and violence” (art. 56). There is no evidence that these provisions are interpreted as prohibiting all corporal punishment of children by parents.</w:t>
      </w:r>
    </w:p>
    <w:p w14:paraId="0152821E" w14:textId="77777777" w:rsidR="000F30C0" w:rsidRPr="00FF5994" w:rsidRDefault="000F30C0" w:rsidP="000F30C0">
      <w:pPr>
        <w:spacing w:after="120"/>
        <w:rPr>
          <w:rFonts w:ascii="Proxima Nova Rg" w:hAnsi="Proxima Nova Rg" w:cstheme="minorHAnsi"/>
          <w:sz w:val="22"/>
          <w:szCs w:val="22"/>
          <w:lang w:eastAsia="en-GB"/>
        </w:rPr>
      </w:pPr>
      <w:r w:rsidRPr="00FF5994">
        <w:rPr>
          <w:rFonts w:ascii="Proxima Nova Rg" w:hAnsi="Proxima Nova Rg" w:cstheme="minorHAnsi"/>
          <w:sz w:val="22"/>
          <w:szCs w:val="22"/>
        </w:rPr>
        <w:t>The Government has signalled its commitment to full prohibition of corporal punishment. In 2009, the Government accepted the recommendation to prohibit corporal punishment in all settings made during the Universal Periodic Review</w:t>
      </w:r>
      <w:r w:rsidRPr="00FF5994">
        <w:rPr>
          <w:rFonts w:ascii="Proxima Nova Rg" w:hAnsi="Proxima Nova Rg" w:cstheme="minorHAnsi"/>
          <w:sz w:val="22"/>
          <w:szCs w:val="22"/>
          <w:lang w:eastAsia="en-GB"/>
        </w:rPr>
        <w:t>.</w:t>
      </w:r>
      <w:r w:rsidRPr="00FF5994">
        <w:rPr>
          <w:rStyle w:val="FootnoteReference"/>
          <w:rFonts w:ascii="Proxima Nova Rg" w:hAnsi="Proxima Nova Rg" w:cstheme="minorHAnsi"/>
          <w:sz w:val="22"/>
          <w:szCs w:val="22"/>
          <w:lang w:eastAsia="en-GB"/>
        </w:rPr>
        <w:footnoteReference w:id="2"/>
      </w:r>
      <w:r w:rsidRPr="00FF5994">
        <w:rPr>
          <w:rFonts w:ascii="Proxima Nova Rg" w:hAnsi="Proxima Nova Rg" w:cstheme="minorHAnsi"/>
          <w:sz w:val="22"/>
          <w:szCs w:val="22"/>
          <w:lang w:eastAsia="en-GB"/>
        </w:rPr>
        <w:t xml:space="preserve"> In reporting to the UPR of the Dominican Republic in 2014, the Government stated that work was under way “on drafting a provision to combat child abuse that covers corporal or physical punishment based on the Guide on Comprehensive Health Care for Children and Adolescent Victims of Violence and Abuse”.</w:t>
      </w:r>
      <w:r w:rsidRPr="00FF5994">
        <w:rPr>
          <w:rStyle w:val="FootnoteReference"/>
          <w:rFonts w:ascii="Proxima Nova Rg" w:hAnsi="Proxima Nova Rg" w:cstheme="minorHAnsi"/>
          <w:sz w:val="22"/>
          <w:szCs w:val="22"/>
          <w:lang w:eastAsia="en-GB"/>
        </w:rPr>
        <w:footnoteReference w:id="3"/>
      </w:r>
      <w:r w:rsidRPr="00FF5994">
        <w:rPr>
          <w:rFonts w:ascii="Proxima Nova Rg" w:hAnsi="Proxima Nova Rg" w:cstheme="minorHAnsi"/>
          <w:sz w:val="22"/>
          <w:szCs w:val="22"/>
          <w:lang w:eastAsia="en-GB"/>
        </w:rPr>
        <w:t xml:space="preserve"> The Government reported to the Committee on the Rights of the Child in 2015 that it had adopted a national roadmap on the prevention and elimination of violence against children;</w:t>
      </w:r>
      <w:r w:rsidRPr="00FF5994">
        <w:rPr>
          <w:rStyle w:val="FootnoteReference"/>
          <w:rFonts w:ascii="Proxima Nova Rg" w:hAnsi="Proxima Nova Rg" w:cstheme="minorHAnsi"/>
          <w:sz w:val="22"/>
          <w:szCs w:val="22"/>
          <w:lang w:eastAsia="en-GB"/>
        </w:rPr>
        <w:footnoteReference w:id="4"/>
      </w:r>
      <w:r w:rsidRPr="00FF5994">
        <w:rPr>
          <w:rFonts w:ascii="Proxima Nova Rg" w:hAnsi="Proxima Nova Rg" w:cstheme="minorHAnsi"/>
          <w:sz w:val="22"/>
          <w:szCs w:val="22"/>
          <w:lang w:eastAsia="en-GB"/>
        </w:rPr>
        <w:t xml:space="preserve"> this was officially launched on 30 April 2015.</w:t>
      </w:r>
      <w:r w:rsidRPr="00FF5994">
        <w:rPr>
          <w:rStyle w:val="FootnoteReference"/>
          <w:rFonts w:ascii="Proxima Nova Rg" w:hAnsi="Proxima Nova Rg" w:cstheme="minorHAnsi"/>
          <w:sz w:val="22"/>
          <w:szCs w:val="22"/>
          <w:lang w:eastAsia="en-GB"/>
        </w:rPr>
        <w:footnoteReference w:id="5"/>
      </w:r>
      <w:r w:rsidRPr="00FF5994">
        <w:rPr>
          <w:rFonts w:ascii="Proxima Nova Rg" w:hAnsi="Proxima Nova Rg" w:cstheme="minorHAnsi"/>
          <w:sz w:val="22"/>
          <w:szCs w:val="22"/>
          <w:lang w:eastAsia="en-GB"/>
        </w:rPr>
        <w:t xml:space="preserve"> This follows the adoption in 2011 of the Regional Roadmap on Violence against Children by the Central American Governments of Cuba, Mexico and the Dominican Republic, which includes a recommendation to adopt national legislation to explicitly prohibit all corporal punishment and to repeal provisions allowing for “moderate” punishment/correction.</w:t>
      </w:r>
      <w:r w:rsidRPr="00FF5994">
        <w:rPr>
          <w:rStyle w:val="FootnoteReference"/>
          <w:rFonts w:ascii="Proxima Nova Rg" w:hAnsi="Proxima Nova Rg" w:cstheme="minorHAnsi"/>
          <w:sz w:val="22"/>
          <w:szCs w:val="22"/>
          <w:lang w:eastAsia="en-GB"/>
        </w:rPr>
        <w:footnoteReference w:id="6"/>
      </w:r>
    </w:p>
    <w:p w14:paraId="55567BF5" w14:textId="15454FD6" w:rsidR="000F30C0" w:rsidRPr="00FF5994" w:rsidRDefault="000F30C0" w:rsidP="000F30C0">
      <w:pPr>
        <w:spacing w:after="120"/>
        <w:rPr>
          <w:rFonts w:ascii="Proxima Nova Rg" w:hAnsi="Proxima Nova Rg" w:cstheme="minorHAnsi"/>
          <w:sz w:val="22"/>
          <w:szCs w:val="22"/>
        </w:rPr>
      </w:pPr>
      <w:r w:rsidRPr="00FF5994">
        <w:rPr>
          <w:rFonts w:ascii="Proxima Nova Rg" w:hAnsi="Proxima Nova Rg" w:cstheme="minorHAnsi"/>
          <w:sz w:val="22"/>
          <w:szCs w:val="22"/>
          <w:lang w:eastAsia="en-GB"/>
        </w:rPr>
        <w:t>Current law reform includes the reform of t</w:t>
      </w:r>
      <w:r w:rsidRPr="00FF5994">
        <w:rPr>
          <w:rFonts w:ascii="Proxima Nova Rg" w:hAnsi="Proxima Nova Rg" w:cstheme="minorHAnsi"/>
          <w:sz w:val="22"/>
          <w:szCs w:val="22"/>
        </w:rPr>
        <w:t>he Penal and Civil Codes, including to ensure compliance with the new Constitution (see above). In 2016, the Government reported that a Family Code was being drafted in order to bring national legislation in line with the state’s international obligations.</w:t>
      </w:r>
      <w:r w:rsidRPr="00FF5994">
        <w:rPr>
          <w:rStyle w:val="FootnoteReference"/>
          <w:rFonts w:ascii="Proxima Nova Rg" w:hAnsi="Proxima Nova Rg" w:cstheme="minorHAnsi"/>
          <w:sz w:val="22"/>
          <w:szCs w:val="22"/>
        </w:rPr>
        <w:footnoteReference w:id="7"/>
      </w:r>
      <w:r w:rsidR="00177806" w:rsidRPr="00FF5994">
        <w:rPr>
          <w:rFonts w:ascii="Proxima Nova Rg" w:hAnsi="Proxima Nova Rg" w:cstheme="minorHAnsi"/>
          <w:sz w:val="22"/>
          <w:szCs w:val="22"/>
        </w:rPr>
        <w:t xml:space="preserve"> T</w:t>
      </w:r>
      <w:r w:rsidRPr="00FF5994">
        <w:rPr>
          <w:rFonts w:ascii="Proxima Nova Rg" w:hAnsi="Proxima Nova Rg" w:cstheme="minorHAnsi"/>
          <w:sz w:val="22"/>
          <w:szCs w:val="22"/>
        </w:rPr>
        <w:t>he Government reported in August 2017 that a workshop had been held by the Inter-Agency Commission for the 2015-2018 Road Map to End Violence against Children where a consensus had emerged to draft a Bill entitled “Positive Parenting (Discipline) and Prohibition of Abuse Act” and that a commission was set up to pursue political advocacy and a communications strategy regarding corporal punishment.</w:t>
      </w:r>
      <w:r w:rsidRPr="00FF5994">
        <w:rPr>
          <w:rStyle w:val="FootnoteReference"/>
          <w:rFonts w:ascii="Proxima Nova Rg" w:hAnsi="Proxima Nova Rg" w:cstheme="minorHAnsi"/>
          <w:sz w:val="22"/>
          <w:szCs w:val="22"/>
        </w:rPr>
        <w:t xml:space="preserve"> </w:t>
      </w:r>
      <w:r w:rsidRPr="00FF5994">
        <w:rPr>
          <w:rStyle w:val="FootnoteReference"/>
          <w:rFonts w:ascii="Proxima Nova Rg" w:hAnsi="Proxima Nova Rg" w:cstheme="minorHAnsi"/>
          <w:sz w:val="22"/>
          <w:szCs w:val="22"/>
        </w:rPr>
        <w:lastRenderedPageBreak/>
        <w:footnoteReference w:id="8"/>
      </w:r>
      <w:r w:rsidR="00177806" w:rsidRPr="00FF5994">
        <w:rPr>
          <w:rFonts w:ascii="Proxima Nova Rg" w:hAnsi="Proxima Nova Rg" w:cstheme="minorHAnsi"/>
          <w:sz w:val="22"/>
          <w:szCs w:val="22"/>
        </w:rPr>
        <w:t xml:space="preserve"> </w:t>
      </w:r>
      <w:r w:rsidR="00DF692C" w:rsidRPr="00FF5994">
        <w:rPr>
          <w:rFonts w:ascii="Proxima Nova Rg" w:hAnsi="Proxima Nova Rg" w:cstheme="minorHAnsi"/>
          <w:sz w:val="22"/>
          <w:szCs w:val="22"/>
        </w:rPr>
        <w:t>The Positive Parenting Bill was introduced to the Chamber of Deputies in 2019. The Bill explicitly prohibits all corporal punishment of children, with its article 11 stating “… physical punishment in any of its forms, the use of violent methods of discipline, humiliating and degrading treatment, cruel treatment, aggression, mistreatment, neglect and any act that injures or physically, psychologically, emotionally and spiritually impairs children and adolescents is prohibited for any person who is responsible for the care of children and adolescents, and therefore no exception or justification based on the duty to educate or discipline is admissible” (unofficial translation).</w:t>
      </w:r>
      <w:r w:rsidR="00957692">
        <w:rPr>
          <w:rFonts w:ascii="Proxima Nova Rg" w:hAnsi="Proxima Nova Rg" w:cstheme="minorHAnsi"/>
          <w:sz w:val="22"/>
          <w:szCs w:val="22"/>
        </w:rPr>
        <w:t xml:space="preserve"> In 2022, it was reported</w:t>
      </w:r>
      <w:r w:rsidR="00957692">
        <w:rPr>
          <w:rStyle w:val="FootnoteReference"/>
          <w:rFonts w:ascii="Proxima Nova Rg" w:hAnsi="Proxima Nova Rg"/>
          <w:sz w:val="22"/>
          <w:szCs w:val="22"/>
        </w:rPr>
        <w:footnoteReference w:id="9"/>
      </w:r>
      <w:r w:rsidR="00957692">
        <w:rPr>
          <w:rFonts w:ascii="Proxima Nova Rg" w:hAnsi="Proxima Nova Rg" w:cstheme="minorHAnsi"/>
          <w:sz w:val="22"/>
          <w:szCs w:val="22"/>
        </w:rPr>
        <w:t xml:space="preserve"> that the Criminal Code was being reviewed to include prohibition of corporal punishment in all settings. </w:t>
      </w:r>
      <w:r w:rsidR="00A97F30">
        <w:rPr>
          <w:rFonts w:ascii="Proxima Nova Rg" w:hAnsi="Proxima Nova Rg" w:cstheme="minorHAnsi"/>
          <w:sz w:val="22"/>
          <w:szCs w:val="22"/>
        </w:rPr>
        <w:t xml:space="preserve">In 2024, </w:t>
      </w:r>
      <w:r w:rsidR="00A97F30" w:rsidRPr="00227B45">
        <w:rPr>
          <w:rFonts w:ascii="Proxima Nova Rg" w:hAnsi="Proxima Nova Rg" w:cstheme="minorHAnsi"/>
          <w:sz w:val="22"/>
          <w:szCs w:val="22"/>
        </w:rPr>
        <w:t xml:space="preserve">the Government supported </w:t>
      </w:r>
      <w:r w:rsidR="00A97F30">
        <w:rPr>
          <w:rFonts w:ascii="Proxima Nova Rg" w:hAnsi="Proxima Nova Rg" w:cstheme="minorHAnsi"/>
          <w:sz w:val="22"/>
          <w:szCs w:val="22"/>
        </w:rPr>
        <w:t xml:space="preserve">a </w:t>
      </w:r>
      <w:r w:rsidR="00A97F30" w:rsidRPr="00227B45">
        <w:rPr>
          <w:rFonts w:ascii="Proxima Nova Rg" w:hAnsi="Proxima Nova Rg" w:cstheme="minorHAnsi"/>
          <w:sz w:val="22"/>
          <w:szCs w:val="22"/>
        </w:rPr>
        <w:t xml:space="preserve">UPR recommendation to </w:t>
      </w:r>
      <w:r w:rsidR="00A97F30">
        <w:rPr>
          <w:rFonts w:ascii="Proxima Nova Rg" w:hAnsi="Proxima Nova Rg" w:cstheme="minorHAnsi"/>
          <w:sz w:val="22"/>
          <w:szCs w:val="22"/>
        </w:rPr>
        <w:t>enact a law prohibiting</w:t>
      </w:r>
      <w:r w:rsidR="00A97F30" w:rsidRPr="00227B45">
        <w:rPr>
          <w:rFonts w:ascii="Proxima Nova Rg" w:hAnsi="Proxima Nova Rg" w:cstheme="minorHAnsi"/>
          <w:sz w:val="22"/>
          <w:szCs w:val="22"/>
        </w:rPr>
        <w:t xml:space="preserve"> corporal punishment</w:t>
      </w:r>
      <w:r w:rsidR="00A97F30">
        <w:rPr>
          <w:rFonts w:ascii="Proxima Nova Rg" w:hAnsi="Proxima Nova Rg" w:cstheme="minorHAnsi"/>
          <w:sz w:val="22"/>
          <w:szCs w:val="22"/>
        </w:rPr>
        <w:t xml:space="preserve"> and humiliating treatment of children.</w:t>
      </w:r>
      <w:r w:rsidR="00A97F30">
        <w:rPr>
          <w:rStyle w:val="FootnoteReference"/>
          <w:rFonts w:ascii="Proxima Nova Rg" w:hAnsi="Proxima Nova Rg"/>
          <w:sz w:val="22"/>
          <w:szCs w:val="22"/>
        </w:rPr>
        <w:footnoteReference w:id="10"/>
      </w:r>
      <w:r w:rsidR="00A97F30">
        <w:rPr>
          <w:rFonts w:ascii="Proxima Nova Rg" w:hAnsi="Proxima Nova Rg" w:cstheme="minorHAnsi"/>
          <w:sz w:val="22"/>
          <w:szCs w:val="22"/>
        </w:rPr>
        <w:t xml:space="preserve"> </w:t>
      </w:r>
    </w:p>
    <w:p w14:paraId="7A722C2D" w14:textId="77777777" w:rsidR="00EE5054" w:rsidRPr="00FF5994" w:rsidRDefault="00EE5054" w:rsidP="00BB7DC3">
      <w:pPr>
        <w:spacing w:after="120"/>
        <w:rPr>
          <w:rFonts w:ascii="Proxima Nova Rg" w:hAnsi="Proxima Nova Rg" w:cstheme="minorHAnsi"/>
          <w:b/>
          <w:sz w:val="22"/>
          <w:szCs w:val="22"/>
        </w:rPr>
      </w:pPr>
    </w:p>
    <w:p w14:paraId="1084E424" w14:textId="594D7C6F" w:rsidR="00016CB3" w:rsidRPr="00A56DCB" w:rsidRDefault="00016CB3" w:rsidP="00BB7DC3">
      <w:pPr>
        <w:pStyle w:val="Heading3"/>
        <w:spacing w:before="0" w:after="120"/>
        <w:rPr>
          <w:rFonts w:ascii="Proxima Nova Rg" w:hAnsi="Proxima Nova Rg" w:cstheme="minorHAnsi"/>
          <w:b w:val="0"/>
          <w:color w:val="ECA145"/>
          <w:sz w:val="22"/>
          <w:szCs w:val="22"/>
        </w:rPr>
      </w:pPr>
      <w:r w:rsidRPr="00A56DCB">
        <w:rPr>
          <w:rFonts w:ascii="Proxima Nova Rg" w:hAnsi="Proxima Nova Rg" w:cstheme="minorHAnsi"/>
          <w:color w:val="ECA145"/>
          <w:sz w:val="22"/>
          <w:szCs w:val="22"/>
        </w:rPr>
        <w:t>Alternative care settings</w:t>
      </w:r>
    </w:p>
    <w:p w14:paraId="177CABCC" w14:textId="77777777" w:rsidR="000F30C0" w:rsidRPr="00FF5994" w:rsidRDefault="000F30C0" w:rsidP="000F30C0">
      <w:pPr>
        <w:spacing w:after="120"/>
        <w:rPr>
          <w:rFonts w:ascii="Proxima Nova Rg" w:hAnsi="Proxima Nova Rg" w:cstheme="minorHAnsi"/>
          <w:sz w:val="22"/>
          <w:szCs w:val="22"/>
        </w:rPr>
      </w:pPr>
      <w:r w:rsidRPr="00FF5994">
        <w:rPr>
          <w:rFonts w:ascii="Proxima Nova Rg" w:hAnsi="Proxima Nova Rg" w:cstheme="minorHAnsi"/>
          <w:sz w:val="22"/>
          <w:szCs w:val="22"/>
        </w:rPr>
        <w:t>There is no explicit prohibition of corporal punishment in alternative care settings (formal foster care, institutions, orphanages, children’s homes, places of safety, emergency care, etc). Legal provisions against violence and abuse, in the Constitution and other laws (see under “Home”), protect children from some but not all corporal punishment.</w:t>
      </w:r>
    </w:p>
    <w:p w14:paraId="0CAB997A" w14:textId="77777777" w:rsidR="00016CB3" w:rsidRPr="00FF5994" w:rsidRDefault="00016CB3" w:rsidP="00BB7DC3">
      <w:pPr>
        <w:spacing w:after="120"/>
        <w:rPr>
          <w:rFonts w:ascii="Proxima Nova Rg" w:hAnsi="Proxima Nova Rg" w:cstheme="minorHAnsi"/>
          <w:sz w:val="22"/>
          <w:szCs w:val="22"/>
        </w:rPr>
      </w:pPr>
    </w:p>
    <w:p w14:paraId="56E90498" w14:textId="3030DCF6" w:rsidR="00016CB3" w:rsidRPr="00A56DCB" w:rsidRDefault="004A62CE" w:rsidP="00BB7DC3">
      <w:pPr>
        <w:pStyle w:val="Heading3"/>
        <w:spacing w:before="0" w:after="120"/>
        <w:rPr>
          <w:rFonts w:ascii="Proxima Nova Rg" w:hAnsi="Proxima Nova Rg" w:cstheme="minorHAnsi"/>
          <w:b w:val="0"/>
          <w:color w:val="ECA145"/>
          <w:sz w:val="22"/>
          <w:szCs w:val="22"/>
        </w:rPr>
      </w:pPr>
      <w:r w:rsidRPr="00A56DCB">
        <w:rPr>
          <w:rFonts w:ascii="Proxima Nova Rg" w:hAnsi="Proxima Nova Rg" w:cstheme="minorHAnsi"/>
          <w:color w:val="ECA145"/>
          <w:sz w:val="22"/>
          <w:szCs w:val="22"/>
        </w:rPr>
        <w:t>Day care</w:t>
      </w:r>
    </w:p>
    <w:p w14:paraId="3595D0C1" w14:textId="77777777" w:rsidR="000F30C0" w:rsidRPr="00FF5994" w:rsidRDefault="000F30C0" w:rsidP="000F30C0">
      <w:pPr>
        <w:spacing w:after="120"/>
        <w:rPr>
          <w:rFonts w:ascii="Proxima Nova Rg" w:hAnsi="Proxima Nova Rg" w:cstheme="minorHAnsi"/>
          <w:sz w:val="22"/>
          <w:szCs w:val="22"/>
        </w:rPr>
      </w:pPr>
      <w:r w:rsidRPr="00FF5994">
        <w:rPr>
          <w:rFonts w:ascii="Proxima Nova Rg" w:hAnsi="Proxima Nova Rg" w:cstheme="minorHAnsi"/>
          <w:sz w:val="22"/>
          <w:szCs w:val="22"/>
        </w:rPr>
        <w:t>There is no explicit prohibition of corporal punishment in formal early childhood care (nurseries, crèches, children’s centres, etc) and formal day care for older children (after-school childcare, childminding, day centres, etc). Legal provisions against violence and abuse, in the Constitution and other laws (see under “Home”), protect children from some but not all corporal punishment.</w:t>
      </w:r>
    </w:p>
    <w:p w14:paraId="16B9FB63" w14:textId="77777777" w:rsidR="00016CB3" w:rsidRPr="00FF5994" w:rsidRDefault="00016CB3" w:rsidP="00BB7DC3">
      <w:pPr>
        <w:spacing w:after="120"/>
        <w:rPr>
          <w:rFonts w:ascii="Proxima Nova Rg" w:hAnsi="Proxima Nova Rg" w:cstheme="minorHAnsi"/>
          <w:sz w:val="22"/>
          <w:szCs w:val="22"/>
        </w:rPr>
      </w:pPr>
    </w:p>
    <w:p w14:paraId="7A722C2E" w14:textId="77777777" w:rsidR="00EE5054" w:rsidRPr="00A56DCB" w:rsidRDefault="00EE5054" w:rsidP="00BB7DC3">
      <w:pPr>
        <w:pStyle w:val="Heading3"/>
        <w:spacing w:before="0" w:after="120"/>
        <w:rPr>
          <w:rFonts w:ascii="Proxima Nova Rg" w:hAnsi="Proxima Nova Rg" w:cstheme="minorHAnsi"/>
          <w:b w:val="0"/>
          <w:color w:val="ECA145"/>
          <w:sz w:val="22"/>
          <w:szCs w:val="22"/>
        </w:rPr>
      </w:pPr>
      <w:r w:rsidRPr="00A56DCB">
        <w:rPr>
          <w:rFonts w:ascii="Proxima Nova Rg" w:hAnsi="Proxima Nova Rg" w:cstheme="minorHAnsi"/>
          <w:color w:val="ECA145"/>
          <w:sz w:val="22"/>
          <w:szCs w:val="22"/>
        </w:rPr>
        <w:t>Schools</w:t>
      </w:r>
    </w:p>
    <w:p w14:paraId="34EBB1C2" w14:textId="77777777" w:rsidR="000F30C0" w:rsidRPr="00FF5994" w:rsidRDefault="000F30C0" w:rsidP="000F30C0">
      <w:pPr>
        <w:spacing w:after="120"/>
        <w:rPr>
          <w:rFonts w:ascii="Proxima Nova Rg" w:hAnsi="Proxima Nova Rg" w:cstheme="minorHAnsi"/>
          <w:sz w:val="22"/>
          <w:szCs w:val="22"/>
        </w:rPr>
      </w:pPr>
      <w:r w:rsidRPr="00FF5994">
        <w:rPr>
          <w:rFonts w:ascii="Proxima Nova Rg" w:hAnsi="Proxima Nova Rg" w:cstheme="minorHAnsi"/>
          <w:sz w:val="22"/>
          <w:szCs w:val="22"/>
        </w:rPr>
        <w:t>Corporal punishment is unlawful in schools under the Code on the Protection of the Rights of Children and Adolescents 2003, article 48 (unofficial translation): “School discipline should be administered in accordance with the rights, guarantees and duties of children and adolescents established in this Code…. In relation to official disciplinary regulations of schools and educational institutes, the following measures must be taken into account: … prohibit corporal punishment and economic sanctions, as well as collective punishment, and corrections that might be considered to threaten or violate the rights of learners.” Article 49 states: “All children and adolescents have the right to be treated with respect and dignity by their educators.”</w:t>
      </w:r>
    </w:p>
    <w:p w14:paraId="7A722C30" w14:textId="77777777" w:rsidR="00B25DA6" w:rsidRPr="00FF5994" w:rsidRDefault="00B25DA6" w:rsidP="00BB7DC3">
      <w:pPr>
        <w:spacing w:after="120"/>
        <w:rPr>
          <w:rFonts w:ascii="Proxima Nova Rg" w:hAnsi="Proxima Nova Rg" w:cstheme="minorHAnsi"/>
          <w:sz w:val="22"/>
          <w:szCs w:val="22"/>
        </w:rPr>
      </w:pPr>
    </w:p>
    <w:p w14:paraId="7A722C31" w14:textId="62D88AAA" w:rsidR="00EE5054" w:rsidRPr="00A56DCB" w:rsidRDefault="00EE5054" w:rsidP="00BB7DC3">
      <w:pPr>
        <w:pStyle w:val="Heading3"/>
        <w:spacing w:before="0" w:after="120"/>
        <w:rPr>
          <w:rFonts w:ascii="Proxima Nova Rg" w:hAnsi="Proxima Nova Rg" w:cstheme="minorHAnsi"/>
          <w:b w:val="0"/>
          <w:color w:val="ECA145"/>
          <w:sz w:val="22"/>
          <w:szCs w:val="22"/>
        </w:rPr>
      </w:pPr>
      <w:r w:rsidRPr="00A56DCB">
        <w:rPr>
          <w:rFonts w:ascii="Proxima Nova Rg" w:hAnsi="Proxima Nova Rg" w:cstheme="minorHAnsi"/>
          <w:color w:val="ECA145"/>
          <w:sz w:val="22"/>
          <w:szCs w:val="22"/>
        </w:rPr>
        <w:t xml:space="preserve">Penal </w:t>
      </w:r>
      <w:r w:rsidR="00BB7DC3" w:rsidRPr="00A56DCB">
        <w:rPr>
          <w:rFonts w:ascii="Proxima Nova Rg" w:hAnsi="Proxima Nova Rg" w:cstheme="minorHAnsi"/>
          <w:color w:val="ECA145"/>
          <w:sz w:val="22"/>
          <w:szCs w:val="22"/>
        </w:rPr>
        <w:t>institutions</w:t>
      </w:r>
    </w:p>
    <w:p w14:paraId="23657599" w14:textId="77777777" w:rsidR="000F30C0" w:rsidRPr="00FF5994" w:rsidRDefault="000F30C0" w:rsidP="000F30C0">
      <w:pPr>
        <w:spacing w:after="120"/>
        <w:rPr>
          <w:rFonts w:ascii="Proxima Nova Rg" w:hAnsi="Proxima Nova Rg" w:cstheme="minorHAnsi"/>
          <w:sz w:val="22"/>
          <w:szCs w:val="22"/>
        </w:rPr>
      </w:pPr>
      <w:r w:rsidRPr="00FF5994">
        <w:rPr>
          <w:rFonts w:ascii="Proxima Nova Rg" w:hAnsi="Proxima Nova Rg" w:cstheme="minorHAnsi"/>
          <w:sz w:val="22"/>
          <w:szCs w:val="22"/>
        </w:rPr>
        <w:t>Corporal punishment is unlawful as a disciplinary measure in penal institutions. Article 246 of the Code for the Protection of the Rights of Children and Adolescents 2003 states that an adolescent in conflict with the law has the right “not to be subjected to torture or to cruel, inhuman or degrading treatment or methods or techniques that induce or affect his free will, his consciousness, or impairment of dignity” (unofficial translation). Article 349 states: “The adolescent has the right … l) not to be subjected to incommunicado in any case, or to the imposition of corporal punishment….”</w:t>
      </w:r>
    </w:p>
    <w:p w14:paraId="3A0D5D70" w14:textId="4748E71E" w:rsidR="00BB7DC3" w:rsidRPr="00FF5994" w:rsidRDefault="00BB7DC3" w:rsidP="00BB7DC3">
      <w:pPr>
        <w:spacing w:after="120"/>
        <w:rPr>
          <w:rFonts w:ascii="Proxima Nova Rg" w:hAnsi="Proxima Nova Rg" w:cstheme="minorHAnsi"/>
          <w:sz w:val="22"/>
          <w:szCs w:val="22"/>
        </w:rPr>
      </w:pPr>
    </w:p>
    <w:p w14:paraId="2504E16D" w14:textId="79448A55" w:rsidR="00BB7DC3" w:rsidRPr="00A56DCB" w:rsidRDefault="00BB7DC3" w:rsidP="00BB7DC3">
      <w:pPr>
        <w:pStyle w:val="Heading3"/>
        <w:spacing w:before="0" w:after="120"/>
        <w:rPr>
          <w:rFonts w:ascii="Proxima Nova Rg" w:hAnsi="Proxima Nova Rg" w:cstheme="minorHAnsi"/>
          <w:color w:val="ECA145"/>
          <w:sz w:val="22"/>
          <w:szCs w:val="22"/>
        </w:rPr>
      </w:pPr>
      <w:r w:rsidRPr="00A56DCB">
        <w:rPr>
          <w:rFonts w:ascii="Proxima Nova Rg" w:hAnsi="Proxima Nova Rg" w:cstheme="minorHAnsi"/>
          <w:color w:val="ECA145"/>
          <w:sz w:val="22"/>
          <w:szCs w:val="22"/>
        </w:rPr>
        <w:t>Sentence for crime</w:t>
      </w:r>
    </w:p>
    <w:p w14:paraId="3EF845C9" w14:textId="77777777" w:rsidR="000F30C0" w:rsidRPr="00FF5994" w:rsidRDefault="000F30C0" w:rsidP="000F30C0">
      <w:pPr>
        <w:spacing w:after="120"/>
        <w:rPr>
          <w:rFonts w:ascii="Proxima Nova Rg" w:hAnsi="Proxima Nova Rg" w:cstheme="minorHAnsi"/>
          <w:sz w:val="22"/>
          <w:szCs w:val="22"/>
        </w:rPr>
      </w:pPr>
      <w:r w:rsidRPr="00FF5994">
        <w:rPr>
          <w:rFonts w:ascii="Proxima Nova Rg" w:hAnsi="Proxima Nova Rg" w:cstheme="minorHAnsi"/>
          <w:sz w:val="22"/>
          <w:szCs w:val="22"/>
        </w:rPr>
        <w:t>Corporal punishment is unlawful as a sentence for crime. There is no provision for judicial corporal punishment in criminal law.</w:t>
      </w:r>
    </w:p>
    <w:p w14:paraId="2396A7DC" w14:textId="77777777" w:rsidR="00C25080" w:rsidRPr="003456F2" w:rsidRDefault="00C25080" w:rsidP="00BB7DC3">
      <w:pPr>
        <w:spacing w:after="120"/>
        <w:rPr>
          <w:rFonts w:ascii="Proxima Nova Rg" w:hAnsi="Proxima Nova Rg" w:cstheme="minorHAnsi"/>
        </w:rPr>
      </w:pPr>
    </w:p>
    <w:p w14:paraId="05F1357F" w14:textId="17407E5B" w:rsidR="00C25080" w:rsidRPr="003456F2" w:rsidRDefault="00C25080" w:rsidP="00C25080">
      <w:pPr>
        <w:pStyle w:val="Heading2"/>
        <w:spacing w:after="120"/>
        <w:rPr>
          <w:rFonts w:ascii="Proxima Nova Rg" w:eastAsia="Calibri" w:hAnsi="Proxima Nova Rg" w:cstheme="minorHAnsi"/>
          <w:bCs w:val="0"/>
          <w:sz w:val="28"/>
          <w:szCs w:val="28"/>
          <w:lang w:eastAsia="en-GB"/>
        </w:rPr>
      </w:pPr>
      <w:r w:rsidRPr="003456F2">
        <w:rPr>
          <w:rFonts w:ascii="Proxima Nova Rg" w:eastAsia="Calibri" w:hAnsi="Proxima Nova Rg" w:cstheme="minorHAnsi"/>
          <w:sz w:val="28"/>
          <w:szCs w:val="28"/>
          <w:lang w:eastAsia="en-GB"/>
        </w:rPr>
        <w:lastRenderedPageBreak/>
        <w:t xml:space="preserve">Universal Periodic Review of </w:t>
      </w:r>
      <w:r w:rsidR="000F30C0" w:rsidRPr="003456F2">
        <w:rPr>
          <w:rFonts w:ascii="Proxima Nova Rg" w:eastAsia="Calibri" w:hAnsi="Proxima Nova Rg" w:cstheme="minorHAnsi"/>
          <w:sz w:val="28"/>
          <w:szCs w:val="28"/>
          <w:lang w:eastAsia="en-GB"/>
        </w:rPr>
        <w:t xml:space="preserve">the Dominican Republic’s </w:t>
      </w:r>
      <w:r w:rsidRPr="003456F2">
        <w:rPr>
          <w:rFonts w:ascii="Proxima Nova Rg" w:eastAsia="Calibri" w:hAnsi="Proxima Nova Rg" w:cstheme="minorHAnsi"/>
          <w:sz w:val="28"/>
          <w:szCs w:val="28"/>
          <w:lang w:eastAsia="en-GB"/>
        </w:rPr>
        <w:t>human rights record</w:t>
      </w:r>
    </w:p>
    <w:p w14:paraId="4836ADDF" w14:textId="77777777" w:rsidR="000F30C0" w:rsidRPr="00FF5994" w:rsidRDefault="000F30C0" w:rsidP="000F30C0">
      <w:pPr>
        <w:spacing w:after="120"/>
        <w:rPr>
          <w:rFonts w:ascii="Proxima Nova Rg" w:hAnsi="Proxima Nova Rg" w:cstheme="minorHAnsi"/>
          <w:sz w:val="22"/>
          <w:szCs w:val="22"/>
          <w:lang w:eastAsia="en-GB"/>
        </w:rPr>
      </w:pPr>
      <w:r w:rsidRPr="00FF5994">
        <w:rPr>
          <w:rFonts w:ascii="Proxima Nova Rg" w:eastAsia="Calibri" w:hAnsi="Proxima Nova Rg" w:cstheme="minorHAnsi"/>
          <w:bCs/>
          <w:sz w:val="22"/>
          <w:szCs w:val="22"/>
          <w:lang w:eastAsia="en-GB"/>
        </w:rPr>
        <w:t>The Dominican Republic was examined in the first cycle of the Universal Periodic Review in 2009 (session 6). The following recommendation was made and was accepted by the Government</w:t>
      </w:r>
      <w:r w:rsidRPr="00FF5994">
        <w:rPr>
          <w:rFonts w:ascii="Proxima Nova Rg" w:hAnsi="Proxima Nova Rg" w:cstheme="minorHAnsi"/>
          <w:sz w:val="22"/>
          <w:szCs w:val="22"/>
          <w:lang w:eastAsia="en-GB"/>
        </w:rPr>
        <w:t>:</w:t>
      </w:r>
      <w:r w:rsidRPr="00FF5994">
        <w:rPr>
          <w:rStyle w:val="FootnoteReference"/>
          <w:rFonts w:ascii="Proxima Nova Rg" w:hAnsi="Proxima Nova Rg" w:cstheme="minorHAnsi"/>
          <w:sz w:val="22"/>
          <w:szCs w:val="22"/>
          <w:lang w:eastAsia="en-GB"/>
        </w:rPr>
        <w:footnoteReference w:id="11"/>
      </w:r>
    </w:p>
    <w:p w14:paraId="74B92D95" w14:textId="77777777" w:rsidR="000F30C0" w:rsidRPr="00FF5994" w:rsidRDefault="000F30C0" w:rsidP="000F30C0">
      <w:pPr>
        <w:spacing w:after="120"/>
        <w:ind w:left="720"/>
        <w:rPr>
          <w:rFonts w:ascii="Proxima Nova Rg" w:hAnsi="Proxima Nova Rg" w:cstheme="minorHAnsi"/>
          <w:sz w:val="22"/>
          <w:szCs w:val="22"/>
          <w:lang w:eastAsia="en-GB"/>
        </w:rPr>
      </w:pPr>
      <w:r w:rsidRPr="00FF5994">
        <w:rPr>
          <w:rFonts w:ascii="Proxima Nova Rg" w:hAnsi="Proxima Nova Rg" w:cstheme="minorHAnsi"/>
          <w:sz w:val="22"/>
          <w:szCs w:val="22"/>
          <w:lang w:eastAsia="en-GB"/>
        </w:rPr>
        <w:t>“Prohibit corporal punishment of children in all settings (Slovenia)”</w:t>
      </w:r>
    </w:p>
    <w:p w14:paraId="7F16AAB5" w14:textId="77777777" w:rsidR="000F30C0" w:rsidRPr="00FF5994" w:rsidRDefault="000F30C0" w:rsidP="000F30C0">
      <w:pPr>
        <w:spacing w:after="120"/>
        <w:rPr>
          <w:rFonts w:ascii="Proxima Nova Rg" w:hAnsi="Proxima Nova Rg" w:cstheme="minorHAnsi"/>
          <w:sz w:val="22"/>
          <w:szCs w:val="22"/>
          <w:lang w:eastAsia="en-GB"/>
        </w:rPr>
      </w:pPr>
      <w:r w:rsidRPr="00FF5994">
        <w:rPr>
          <w:rFonts w:ascii="Proxima Nova Rg" w:eastAsia="Calibri" w:hAnsi="Proxima Nova Rg" w:cstheme="minorHAnsi"/>
          <w:bCs/>
          <w:sz w:val="22"/>
          <w:szCs w:val="22"/>
          <w:lang w:eastAsia="en-GB"/>
        </w:rPr>
        <w:t>The Government later indicated that prohibition had been achieved:</w:t>
      </w:r>
      <w:r w:rsidRPr="00FF5994">
        <w:rPr>
          <w:rStyle w:val="FootnoteReference"/>
          <w:rFonts w:ascii="Proxima Nova Rg" w:eastAsia="Calibri" w:hAnsi="Proxima Nova Rg" w:cstheme="minorHAnsi"/>
          <w:bCs/>
          <w:sz w:val="22"/>
          <w:szCs w:val="22"/>
          <w:lang w:eastAsia="en-GB"/>
        </w:rPr>
        <w:footnoteReference w:id="12"/>
      </w:r>
      <w:r w:rsidRPr="00FF5994">
        <w:rPr>
          <w:rFonts w:ascii="Proxima Nova Rg" w:eastAsia="Calibri" w:hAnsi="Proxima Nova Rg" w:cstheme="minorHAnsi"/>
          <w:bCs/>
          <w:sz w:val="22"/>
          <w:szCs w:val="22"/>
          <w:lang w:eastAsia="en-GB"/>
        </w:rPr>
        <w:t xml:space="preserve"> “</w:t>
      </w:r>
      <w:r w:rsidRPr="00FF5994">
        <w:rPr>
          <w:rFonts w:ascii="Proxima Nova Rg" w:hAnsi="Proxima Nova Rg" w:cstheme="minorHAnsi"/>
          <w:sz w:val="22"/>
          <w:szCs w:val="22"/>
          <w:lang w:eastAsia="en-GB"/>
        </w:rPr>
        <w:t>With regard to the recommendations made on children and adolescents, the Dominican Republic indicated that, with a view to eradicate corporal punishment of children, Law 136-03 had been adopted.”</w:t>
      </w:r>
    </w:p>
    <w:p w14:paraId="239FCC14" w14:textId="78FE5875" w:rsidR="000F30C0" w:rsidRPr="00FF5994" w:rsidRDefault="000F30C0" w:rsidP="000F30C0">
      <w:pPr>
        <w:spacing w:after="120"/>
        <w:rPr>
          <w:rFonts w:ascii="Proxima Nova Rg" w:eastAsia="Calibri" w:hAnsi="Proxima Nova Rg" w:cstheme="minorHAnsi"/>
          <w:bCs/>
          <w:sz w:val="22"/>
          <w:szCs w:val="22"/>
          <w:lang w:eastAsia="en-GB"/>
        </w:rPr>
      </w:pPr>
      <w:r w:rsidRPr="00FF5994">
        <w:rPr>
          <w:rFonts w:ascii="Proxima Nova Rg" w:eastAsia="Calibri" w:hAnsi="Proxima Nova Rg" w:cstheme="minorHAnsi"/>
          <w:bCs/>
          <w:sz w:val="22"/>
          <w:szCs w:val="22"/>
          <w:lang w:eastAsia="en-GB"/>
        </w:rPr>
        <w:t>The second cycle of the Dominican Republic took place in 2014 (session 18). In its national report, the Government stated: “</w:t>
      </w:r>
      <w:r w:rsidRPr="00FF5994">
        <w:rPr>
          <w:rFonts w:ascii="Proxima Nova Rg" w:hAnsi="Proxima Nova Rg" w:cstheme="minorHAnsi"/>
          <w:sz w:val="22"/>
          <w:szCs w:val="22"/>
          <w:lang w:eastAsia="en-GB"/>
        </w:rPr>
        <w:t>Progress made in helping children and adolescents includes work under way on drafting a provision to combat child abuse that covers corporal or physical punishment based on the Guide on Comprehensive Health Care for Children and Adolescent Victims of Violence and Abuse.”</w:t>
      </w:r>
      <w:r w:rsidRPr="00FF5994">
        <w:rPr>
          <w:rStyle w:val="FootnoteReference"/>
          <w:rFonts w:ascii="Proxima Nova Rg" w:hAnsi="Proxima Nova Rg" w:cstheme="minorHAnsi"/>
          <w:sz w:val="22"/>
          <w:szCs w:val="22"/>
          <w:lang w:eastAsia="en-GB"/>
        </w:rPr>
        <w:footnoteReference w:id="13"/>
      </w:r>
      <w:r w:rsidRPr="00FF5994">
        <w:rPr>
          <w:rFonts w:ascii="Proxima Nova Rg" w:hAnsi="Proxima Nova Rg" w:cstheme="minorHAnsi"/>
          <w:sz w:val="22"/>
          <w:szCs w:val="22"/>
          <w:lang w:eastAsia="en-GB"/>
        </w:rPr>
        <w:t xml:space="preserve"> </w:t>
      </w:r>
      <w:r w:rsidRPr="00FF5994">
        <w:rPr>
          <w:rFonts w:ascii="Proxima Nova Rg" w:eastAsia="Calibri" w:hAnsi="Proxima Nova Rg" w:cstheme="minorHAnsi"/>
          <w:bCs/>
          <w:sz w:val="22"/>
          <w:szCs w:val="22"/>
          <w:lang w:eastAsia="en-GB"/>
        </w:rPr>
        <w:t xml:space="preserve">No recommendations were made specifically on corporal punishment. </w:t>
      </w:r>
    </w:p>
    <w:p w14:paraId="1219820A" w14:textId="10A2F70E" w:rsidR="003A6433" w:rsidRPr="00FF5994" w:rsidRDefault="003A6433" w:rsidP="003A6433">
      <w:pPr>
        <w:spacing w:after="120"/>
        <w:rPr>
          <w:rFonts w:ascii="Proxima Nova Rg" w:eastAsia="Calibri" w:hAnsi="Proxima Nova Rg" w:cstheme="minorHAnsi"/>
          <w:bCs/>
          <w:sz w:val="22"/>
          <w:szCs w:val="22"/>
          <w:lang w:eastAsia="en-GB"/>
        </w:rPr>
      </w:pPr>
      <w:r w:rsidRPr="00FF5994">
        <w:rPr>
          <w:rFonts w:ascii="Proxima Nova Rg" w:eastAsia="Calibri" w:hAnsi="Proxima Nova Rg" w:cstheme="minorHAnsi"/>
          <w:bCs/>
          <w:sz w:val="22"/>
          <w:szCs w:val="22"/>
          <w:lang w:eastAsia="en-GB"/>
        </w:rPr>
        <w:t>Third cycle examination took place in 2019 (session 32).</w:t>
      </w:r>
      <w:r w:rsidRPr="00FF5994">
        <w:rPr>
          <w:rFonts w:ascii="Proxima Nova Rg" w:eastAsiaTheme="minorHAnsi" w:hAnsi="Proxima Nova Rg" w:cstheme="minorBidi"/>
          <w:sz w:val="22"/>
          <w:szCs w:val="22"/>
        </w:rPr>
        <w:t xml:space="preserve"> </w:t>
      </w:r>
      <w:r w:rsidRPr="00FF5994">
        <w:rPr>
          <w:rFonts w:ascii="Proxima Nova Rg" w:eastAsia="Calibri" w:hAnsi="Proxima Nova Rg" w:cstheme="minorHAnsi"/>
          <w:bCs/>
          <w:sz w:val="22"/>
          <w:szCs w:val="22"/>
          <w:lang w:eastAsia="en-GB"/>
        </w:rPr>
        <w:t>No recommendations were made specifically on corporal punishment but the Government received the following recommendation:</w:t>
      </w:r>
      <w:r w:rsidR="00151789" w:rsidRPr="00FF5994">
        <w:rPr>
          <w:rStyle w:val="FootnoteReference"/>
          <w:rFonts w:ascii="Proxima Nova Rg" w:eastAsia="Calibri" w:hAnsi="Proxima Nova Rg"/>
          <w:bCs/>
          <w:sz w:val="22"/>
          <w:szCs w:val="22"/>
          <w:lang w:eastAsia="en-GB"/>
        </w:rPr>
        <w:footnoteReference w:id="14"/>
      </w:r>
    </w:p>
    <w:p w14:paraId="335CF34F" w14:textId="3304ACFD" w:rsidR="003A6433" w:rsidRPr="00FF5994" w:rsidRDefault="003A6433" w:rsidP="003A6433">
      <w:pPr>
        <w:spacing w:after="120"/>
        <w:ind w:left="720"/>
        <w:rPr>
          <w:rFonts w:ascii="Proxima Nova Rg" w:eastAsia="Calibri" w:hAnsi="Proxima Nova Rg" w:cstheme="minorHAnsi"/>
          <w:bCs/>
          <w:sz w:val="22"/>
          <w:szCs w:val="22"/>
          <w:lang w:eastAsia="en-GB"/>
        </w:rPr>
      </w:pPr>
      <w:r w:rsidRPr="00FF5994">
        <w:rPr>
          <w:rFonts w:ascii="Proxima Nova Rg" w:eastAsiaTheme="minorHAnsi" w:hAnsi="Proxima Nova Rg" w:cstheme="minorBidi"/>
          <w:sz w:val="22"/>
          <w:szCs w:val="22"/>
        </w:rPr>
        <w:t>“</w:t>
      </w:r>
      <w:r w:rsidRPr="00FF5994">
        <w:rPr>
          <w:rFonts w:ascii="Proxima Nova Rg" w:eastAsia="Calibri" w:hAnsi="Proxima Nova Rg" w:cstheme="minorHAnsi"/>
          <w:bCs/>
          <w:sz w:val="22"/>
          <w:szCs w:val="22"/>
          <w:lang w:eastAsia="en-GB"/>
        </w:rPr>
        <w:t>Take effective measures to reduce violence against children, especially domestic violence, and ensure their access to education (Germany)”</w:t>
      </w:r>
    </w:p>
    <w:p w14:paraId="556D3FE6" w14:textId="2B86C836" w:rsidR="003A6433" w:rsidRPr="00FF5994" w:rsidRDefault="003A6433" w:rsidP="003A6433">
      <w:pPr>
        <w:spacing w:after="120"/>
        <w:rPr>
          <w:rFonts w:ascii="Proxima Nova Rg" w:eastAsia="Calibri" w:hAnsi="Proxima Nova Rg" w:cstheme="minorHAnsi"/>
          <w:bCs/>
          <w:sz w:val="22"/>
          <w:szCs w:val="22"/>
          <w:lang w:eastAsia="en-GB"/>
        </w:rPr>
      </w:pPr>
      <w:r w:rsidRPr="00FF5994">
        <w:rPr>
          <w:rFonts w:ascii="Proxima Nova Rg" w:eastAsia="Calibri" w:hAnsi="Proxima Nova Rg" w:cstheme="minorHAnsi"/>
          <w:bCs/>
          <w:sz w:val="22"/>
          <w:szCs w:val="22"/>
          <w:lang w:eastAsia="en-GB"/>
        </w:rPr>
        <w:t xml:space="preserve">The Dominican Republic </w:t>
      </w:r>
      <w:r w:rsidR="00151789" w:rsidRPr="00FF5994">
        <w:rPr>
          <w:rFonts w:ascii="Proxima Nova Rg" w:eastAsia="Calibri" w:hAnsi="Proxima Nova Rg" w:cstheme="minorHAnsi"/>
          <w:bCs/>
          <w:sz w:val="22"/>
          <w:szCs w:val="22"/>
          <w:lang w:eastAsia="en-GB"/>
        </w:rPr>
        <w:t>accepted the recommendation</w:t>
      </w:r>
      <w:r w:rsidRPr="00FF5994">
        <w:rPr>
          <w:rFonts w:ascii="Proxima Nova Rg" w:eastAsia="Calibri" w:hAnsi="Proxima Nova Rg" w:cstheme="minorHAnsi"/>
          <w:bCs/>
          <w:sz w:val="22"/>
          <w:szCs w:val="22"/>
          <w:lang w:eastAsia="en-GB"/>
        </w:rPr>
        <w:t>.</w:t>
      </w:r>
      <w:r w:rsidR="00151789" w:rsidRPr="00FF5994">
        <w:rPr>
          <w:rStyle w:val="FootnoteReference"/>
          <w:rFonts w:ascii="Proxima Nova Rg" w:eastAsia="Calibri" w:hAnsi="Proxima Nova Rg"/>
          <w:bCs/>
          <w:sz w:val="22"/>
          <w:szCs w:val="22"/>
          <w:lang w:eastAsia="en-GB"/>
        </w:rPr>
        <w:footnoteReference w:id="15"/>
      </w:r>
    </w:p>
    <w:p w14:paraId="1DA79BDF" w14:textId="77777777" w:rsidR="008C5571" w:rsidRDefault="008C5571" w:rsidP="00BB7DC3">
      <w:pPr>
        <w:spacing w:after="120"/>
        <w:rPr>
          <w:rFonts w:ascii="Proxima Nova Rg" w:hAnsi="Proxima Nova Rg" w:cstheme="minorHAnsi"/>
          <w:b/>
          <w:sz w:val="28"/>
          <w:szCs w:val="28"/>
          <w:u w:val="single"/>
        </w:rPr>
      </w:pPr>
    </w:p>
    <w:p w14:paraId="3DE31422" w14:textId="73DA3135" w:rsidR="008C5571" w:rsidRDefault="008C5571" w:rsidP="00BB7DC3">
      <w:pPr>
        <w:spacing w:after="120"/>
        <w:rPr>
          <w:rFonts w:ascii="Proxima Nova Rg" w:eastAsia="Calibri" w:hAnsi="Proxima Nova Rg" w:cstheme="minorHAnsi"/>
          <w:bCs/>
          <w:sz w:val="22"/>
          <w:szCs w:val="22"/>
          <w:lang w:eastAsia="en-GB"/>
        </w:rPr>
      </w:pPr>
      <w:r w:rsidRPr="00FF5994">
        <w:rPr>
          <w:rFonts w:ascii="Proxima Nova Rg" w:eastAsia="Calibri" w:hAnsi="Proxima Nova Rg" w:cstheme="minorHAnsi"/>
          <w:bCs/>
          <w:sz w:val="22"/>
          <w:szCs w:val="22"/>
          <w:lang w:eastAsia="en-GB"/>
        </w:rPr>
        <w:t>The Dominican Republic was examined in the f</w:t>
      </w:r>
      <w:r>
        <w:rPr>
          <w:rFonts w:ascii="Proxima Nova Rg" w:eastAsia="Calibri" w:hAnsi="Proxima Nova Rg" w:cstheme="minorHAnsi"/>
          <w:bCs/>
          <w:sz w:val="22"/>
          <w:szCs w:val="22"/>
          <w:lang w:eastAsia="en-GB"/>
        </w:rPr>
        <w:t xml:space="preserve">ourth </w:t>
      </w:r>
      <w:r w:rsidRPr="00FF5994">
        <w:rPr>
          <w:rFonts w:ascii="Proxima Nova Rg" w:eastAsia="Calibri" w:hAnsi="Proxima Nova Rg" w:cstheme="minorHAnsi"/>
          <w:bCs/>
          <w:sz w:val="22"/>
          <w:szCs w:val="22"/>
          <w:lang w:eastAsia="en-GB"/>
        </w:rPr>
        <w:t>cycle of the Universal Periodic Review in 20</w:t>
      </w:r>
      <w:r>
        <w:rPr>
          <w:rFonts w:ascii="Proxima Nova Rg" w:eastAsia="Calibri" w:hAnsi="Proxima Nova Rg" w:cstheme="minorHAnsi"/>
          <w:bCs/>
          <w:sz w:val="22"/>
          <w:szCs w:val="22"/>
          <w:lang w:eastAsia="en-GB"/>
        </w:rPr>
        <w:t xml:space="preserve">24 </w:t>
      </w:r>
      <w:r w:rsidRPr="00FF5994">
        <w:rPr>
          <w:rFonts w:ascii="Proxima Nova Rg" w:eastAsia="Calibri" w:hAnsi="Proxima Nova Rg" w:cstheme="minorHAnsi"/>
          <w:bCs/>
          <w:sz w:val="22"/>
          <w:szCs w:val="22"/>
          <w:lang w:eastAsia="en-GB"/>
        </w:rPr>
        <w:t xml:space="preserve">(session </w:t>
      </w:r>
      <w:r>
        <w:rPr>
          <w:rFonts w:ascii="Proxima Nova Rg" w:eastAsia="Calibri" w:hAnsi="Proxima Nova Rg" w:cstheme="minorHAnsi"/>
          <w:bCs/>
          <w:sz w:val="22"/>
          <w:szCs w:val="22"/>
          <w:lang w:eastAsia="en-GB"/>
        </w:rPr>
        <w:t>4</w:t>
      </w:r>
      <w:r w:rsidRPr="00FF5994">
        <w:rPr>
          <w:rFonts w:ascii="Proxima Nova Rg" w:eastAsia="Calibri" w:hAnsi="Proxima Nova Rg" w:cstheme="minorHAnsi"/>
          <w:bCs/>
          <w:sz w:val="22"/>
          <w:szCs w:val="22"/>
          <w:lang w:eastAsia="en-GB"/>
        </w:rPr>
        <w:t>6).</w:t>
      </w:r>
      <w:r>
        <w:rPr>
          <w:rFonts w:ascii="Proxima Nova Rg" w:eastAsia="Calibri" w:hAnsi="Proxima Nova Rg" w:cstheme="minorHAnsi"/>
          <w:bCs/>
          <w:sz w:val="22"/>
          <w:szCs w:val="22"/>
          <w:lang w:eastAsia="en-GB"/>
        </w:rPr>
        <w:t xml:space="preserve"> </w:t>
      </w:r>
      <w:r w:rsidRPr="00FF5994">
        <w:rPr>
          <w:rFonts w:ascii="Proxima Nova Rg" w:eastAsia="Calibri" w:hAnsi="Proxima Nova Rg" w:cstheme="minorHAnsi"/>
          <w:bCs/>
          <w:sz w:val="22"/>
          <w:szCs w:val="22"/>
          <w:lang w:eastAsia="en-GB"/>
        </w:rPr>
        <w:t>The following recommendation was made</w:t>
      </w:r>
      <w:r>
        <w:rPr>
          <w:rStyle w:val="FootnoteReference"/>
          <w:rFonts w:ascii="Proxima Nova Rg" w:eastAsia="Calibri" w:hAnsi="Proxima Nova Rg"/>
          <w:bCs/>
          <w:sz w:val="22"/>
          <w:szCs w:val="22"/>
          <w:lang w:eastAsia="en-GB"/>
        </w:rPr>
        <w:footnoteReference w:id="16"/>
      </w:r>
      <w:r w:rsidRPr="00FF5994">
        <w:rPr>
          <w:rFonts w:ascii="Proxima Nova Rg" w:eastAsia="Calibri" w:hAnsi="Proxima Nova Rg" w:cstheme="minorHAnsi"/>
          <w:bCs/>
          <w:sz w:val="22"/>
          <w:szCs w:val="22"/>
          <w:lang w:eastAsia="en-GB"/>
        </w:rPr>
        <w:t xml:space="preserve"> and was accepted by the Government</w:t>
      </w:r>
      <w:r>
        <w:rPr>
          <w:rFonts w:ascii="Proxima Nova Rg" w:eastAsia="Calibri" w:hAnsi="Proxima Nova Rg" w:cstheme="minorHAnsi"/>
          <w:bCs/>
          <w:sz w:val="22"/>
          <w:szCs w:val="22"/>
          <w:lang w:eastAsia="en-GB"/>
        </w:rPr>
        <w:t>:</w:t>
      </w:r>
      <w:r>
        <w:rPr>
          <w:rStyle w:val="FootnoteReference"/>
          <w:rFonts w:ascii="Proxima Nova Rg" w:eastAsia="Calibri" w:hAnsi="Proxima Nova Rg"/>
          <w:bCs/>
          <w:sz w:val="22"/>
          <w:szCs w:val="22"/>
          <w:lang w:eastAsia="en-GB"/>
        </w:rPr>
        <w:footnoteReference w:id="17"/>
      </w:r>
    </w:p>
    <w:p w14:paraId="122B155F" w14:textId="47C6D541" w:rsidR="008C5571" w:rsidRPr="00706EE2" w:rsidRDefault="008C5571" w:rsidP="00706EE2">
      <w:pPr>
        <w:spacing w:after="120"/>
        <w:ind w:left="720"/>
        <w:rPr>
          <w:rFonts w:ascii="Proxima Nova Rg" w:hAnsi="Proxima Nova Rg"/>
          <w:sz w:val="22"/>
          <w:szCs w:val="22"/>
        </w:rPr>
      </w:pPr>
      <w:r w:rsidRPr="00706EE2">
        <w:rPr>
          <w:rFonts w:ascii="Proxima Nova Rg" w:hAnsi="Proxima Nova Rg"/>
          <w:sz w:val="22"/>
          <w:szCs w:val="22"/>
        </w:rPr>
        <w:t>“Continue to advance with the analysis of the draft law that would increase the importance accorded to child-raising practices, ensure good treatment and promote appropriate care that eschews physical punishment and humiliating treatment of children and adolescents (El Salvador)”</w:t>
      </w:r>
    </w:p>
    <w:p w14:paraId="344D3249" w14:textId="77777777" w:rsidR="008C5571" w:rsidRPr="003456F2" w:rsidRDefault="008C5571" w:rsidP="00BB7DC3">
      <w:pPr>
        <w:spacing w:after="120"/>
        <w:rPr>
          <w:rFonts w:ascii="Proxima Nova Rg" w:hAnsi="Proxima Nova Rg" w:cstheme="minorHAnsi"/>
          <w:b/>
          <w:sz w:val="28"/>
          <w:szCs w:val="28"/>
          <w:u w:val="single"/>
        </w:rPr>
      </w:pPr>
    </w:p>
    <w:p w14:paraId="7A722C3F" w14:textId="3CD0C6EB" w:rsidR="00EE5054" w:rsidRPr="003456F2" w:rsidRDefault="00EE5054" w:rsidP="00BB7DC3">
      <w:pPr>
        <w:pStyle w:val="Heading2"/>
        <w:spacing w:after="120"/>
        <w:rPr>
          <w:rFonts w:ascii="Proxima Nova Rg" w:hAnsi="Proxima Nova Rg" w:cstheme="minorHAnsi"/>
          <w:sz w:val="28"/>
          <w:szCs w:val="28"/>
        </w:rPr>
      </w:pPr>
      <w:bookmarkStart w:id="1" w:name="_Toc197483587"/>
      <w:r w:rsidRPr="003456F2">
        <w:rPr>
          <w:rFonts w:ascii="Proxima Nova Rg" w:hAnsi="Proxima Nova Rg" w:cstheme="minorHAnsi"/>
          <w:sz w:val="28"/>
          <w:szCs w:val="28"/>
        </w:rPr>
        <w:t>Recommendations by human rights treaty bodies</w:t>
      </w:r>
      <w:bookmarkEnd w:id="1"/>
    </w:p>
    <w:p w14:paraId="0A666965" w14:textId="77777777" w:rsidR="009F53BE" w:rsidRPr="00FF5994" w:rsidRDefault="009F53BE" w:rsidP="009F53BE">
      <w:pPr>
        <w:pStyle w:val="Heading3"/>
        <w:spacing w:before="0" w:after="120"/>
        <w:rPr>
          <w:rFonts w:ascii="Proxima Nova Rg" w:hAnsi="Proxima Nova Rg" w:cstheme="minorHAnsi"/>
          <w:i/>
          <w:sz w:val="22"/>
          <w:szCs w:val="22"/>
        </w:rPr>
      </w:pPr>
      <w:r w:rsidRPr="00A56DCB">
        <w:rPr>
          <w:rFonts w:ascii="Proxima Nova Rg" w:hAnsi="Proxima Nova Rg" w:cstheme="minorHAnsi"/>
          <w:i/>
          <w:color w:val="ECA145"/>
          <w:sz w:val="22"/>
          <w:szCs w:val="22"/>
        </w:rPr>
        <w:t>Committee on the Rights of the Child</w:t>
      </w:r>
    </w:p>
    <w:p w14:paraId="7B44D634" w14:textId="294EDD2B" w:rsidR="009F53BE" w:rsidRPr="00761F72" w:rsidRDefault="009F53BE" w:rsidP="00BB7DC3">
      <w:pPr>
        <w:pStyle w:val="Heading3"/>
        <w:spacing w:before="0" w:after="120"/>
        <w:rPr>
          <w:rFonts w:ascii="Proxima Nova Rg" w:hAnsi="Proxima Nova Rg" w:cstheme="minorHAnsi"/>
          <w:b w:val="0"/>
          <w:bCs w:val="0"/>
          <w:iCs/>
          <w:sz w:val="22"/>
          <w:szCs w:val="22"/>
        </w:rPr>
      </w:pPr>
      <w:r w:rsidRPr="00761F72">
        <w:rPr>
          <w:rFonts w:ascii="Proxima Nova Rg" w:hAnsi="Proxima Nova Rg" w:cstheme="minorHAnsi"/>
          <w:b w:val="0"/>
          <w:bCs w:val="0"/>
          <w:iCs/>
          <w:sz w:val="22"/>
          <w:szCs w:val="22"/>
        </w:rPr>
        <w:t>(25 September 2023, CRC/C/DOM/CO/6, Concluding observations on the sixth periodic report, paras. 26 and 30)</w:t>
      </w:r>
    </w:p>
    <w:p w14:paraId="3DDAA96F" w14:textId="11E1F3AF" w:rsidR="009F53BE" w:rsidRPr="00761F72" w:rsidRDefault="009F53BE" w:rsidP="009F53BE">
      <w:pPr>
        <w:rPr>
          <w:rFonts w:ascii="Proxima Nova Rg" w:hAnsi="Proxima Nova Rg"/>
          <w:sz w:val="22"/>
          <w:szCs w:val="22"/>
        </w:rPr>
      </w:pPr>
      <w:r w:rsidRPr="00761F72">
        <w:rPr>
          <w:rFonts w:ascii="Proxima Nova Rg" w:hAnsi="Proxima Nova Rg"/>
          <w:sz w:val="22"/>
          <w:szCs w:val="22"/>
        </w:rPr>
        <w:t>“With reference to its general comment No. 8 (2006) on corporal punishment, the Committee urges the State party to:</w:t>
      </w:r>
    </w:p>
    <w:p w14:paraId="08A2D4F4" w14:textId="77777777" w:rsidR="009F53BE" w:rsidRPr="00761F72" w:rsidRDefault="009F53BE" w:rsidP="009F53BE">
      <w:pPr>
        <w:rPr>
          <w:rFonts w:ascii="Proxima Nova Rg" w:hAnsi="Proxima Nova Rg"/>
          <w:sz w:val="22"/>
          <w:szCs w:val="22"/>
        </w:rPr>
      </w:pPr>
    </w:p>
    <w:p w14:paraId="69D04F02" w14:textId="2AF7C2FD" w:rsidR="009F53BE" w:rsidRPr="00761F72" w:rsidRDefault="009F53BE" w:rsidP="009F53BE">
      <w:pPr>
        <w:rPr>
          <w:rFonts w:ascii="Proxima Nova Rg" w:hAnsi="Proxima Nova Rg"/>
          <w:sz w:val="22"/>
          <w:szCs w:val="22"/>
        </w:rPr>
      </w:pPr>
      <w:r w:rsidRPr="00761F72">
        <w:rPr>
          <w:rFonts w:ascii="Proxima Nova Rg" w:hAnsi="Proxima Nova Rg"/>
          <w:sz w:val="22"/>
          <w:szCs w:val="22"/>
        </w:rPr>
        <w:t xml:space="preserve">a) Explicitly prohibit and eliminate corporal punishment in law and in practice in all settings, including the home, alternative care settings and day </w:t>
      </w:r>
      <w:proofErr w:type="gramStart"/>
      <w:r w:rsidRPr="00761F72">
        <w:rPr>
          <w:rFonts w:ascii="Proxima Nova Rg" w:hAnsi="Proxima Nova Rg"/>
          <w:sz w:val="22"/>
          <w:szCs w:val="22"/>
        </w:rPr>
        <w:t>care;</w:t>
      </w:r>
      <w:proofErr w:type="gramEnd"/>
    </w:p>
    <w:p w14:paraId="7773ECAB" w14:textId="77777777" w:rsidR="009F53BE" w:rsidRPr="00761F72" w:rsidRDefault="009F53BE" w:rsidP="009F53BE">
      <w:pPr>
        <w:rPr>
          <w:rFonts w:ascii="Proxima Nova Rg" w:hAnsi="Proxima Nova Rg"/>
          <w:sz w:val="22"/>
          <w:szCs w:val="22"/>
        </w:rPr>
      </w:pPr>
    </w:p>
    <w:p w14:paraId="354B605F" w14:textId="60CA486E" w:rsidR="009F53BE" w:rsidRPr="00761F72" w:rsidRDefault="009F53BE" w:rsidP="009F53BE">
      <w:pPr>
        <w:rPr>
          <w:rFonts w:ascii="Proxima Nova Rg" w:hAnsi="Proxima Nova Rg"/>
          <w:sz w:val="22"/>
          <w:szCs w:val="22"/>
        </w:rPr>
      </w:pPr>
      <w:r w:rsidRPr="00761F72">
        <w:rPr>
          <w:rFonts w:ascii="Proxima Nova Rg" w:hAnsi="Proxima Nova Rg"/>
          <w:sz w:val="22"/>
          <w:szCs w:val="22"/>
        </w:rPr>
        <w:t xml:space="preserve">b) Establish policies, protocols and procedures to take action when corporal punishment takes </w:t>
      </w:r>
      <w:proofErr w:type="gramStart"/>
      <w:r w:rsidRPr="00761F72">
        <w:rPr>
          <w:rFonts w:ascii="Proxima Nova Rg" w:hAnsi="Proxima Nova Rg"/>
          <w:sz w:val="22"/>
          <w:szCs w:val="22"/>
        </w:rPr>
        <w:t>place;</w:t>
      </w:r>
      <w:proofErr w:type="gramEnd"/>
    </w:p>
    <w:p w14:paraId="27BCE6EB" w14:textId="77777777" w:rsidR="009F53BE" w:rsidRPr="00761F72" w:rsidRDefault="009F53BE" w:rsidP="009F53BE">
      <w:pPr>
        <w:rPr>
          <w:rFonts w:ascii="Proxima Nova Rg" w:hAnsi="Proxima Nova Rg"/>
          <w:sz w:val="22"/>
          <w:szCs w:val="22"/>
        </w:rPr>
      </w:pPr>
    </w:p>
    <w:p w14:paraId="14F38703" w14:textId="6AABE57F" w:rsidR="009F53BE" w:rsidRPr="00761F72" w:rsidRDefault="009F53BE" w:rsidP="009F53BE">
      <w:pPr>
        <w:rPr>
          <w:rFonts w:ascii="Proxima Nova Rg" w:hAnsi="Proxima Nova Rg"/>
          <w:sz w:val="22"/>
          <w:szCs w:val="22"/>
        </w:rPr>
      </w:pPr>
      <w:r w:rsidRPr="00761F72">
        <w:rPr>
          <w:rFonts w:ascii="Proxima Nova Rg" w:hAnsi="Proxima Nova Rg"/>
          <w:sz w:val="22"/>
          <w:szCs w:val="22"/>
        </w:rPr>
        <w:t xml:space="preserve">c) Consolidate a national system of data collection and analysis of corporal </w:t>
      </w:r>
      <w:proofErr w:type="gramStart"/>
      <w:r w:rsidRPr="00761F72">
        <w:rPr>
          <w:rFonts w:ascii="Proxima Nova Rg" w:hAnsi="Proxima Nova Rg"/>
          <w:sz w:val="22"/>
          <w:szCs w:val="22"/>
        </w:rPr>
        <w:t>punishment;</w:t>
      </w:r>
      <w:proofErr w:type="gramEnd"/>
    </w:p>
    <w:p w14:paraId="5D8F360F" w14:textId="77777777" w:rsidR="009F53BE" w:rsidRPr="00761F72" w:rsidRDefault="009F53BE" w:rsidP="009F53BE">
      <w:pPr>
        <w:rPr>
          <w:rFonts w:ascii="Proxima Nova Rg" w:hAnsi="Proxima Nova Rg"/>
          <w:sz w:val="22"/>
          <w:szCs w:val="22"/>
        </w:rPr>
      </w:pPr>
    </w:p>
    <w:p w14:paraId="57C3B66F" w14:textId="1F8AC3A9" w:rsidR="009F53BE" w:rsidRPr="00761F72" w:rsidRDefault="009F53BE" w:rsidP="00761F72">
      <w:pPr>
        <w:rPr>
          <w:rFonts w:ascii="Proxima Nova Rg" w:hAnsi="Proxima Nova Rg"/>
          <w:sz w:val="22"/>
          <w:szCs w:val="22"/>
        </w:rPr>
      </w:pPr>
      <w:r w:rsidRPr="00761F72">
        <w:rPr>
          <w:rFonts w:ascii="Proxima Nova Rg" w:hAnsi="Proxima Nova Rg"/>
          <w:sz w:val="22"/>
          <w:szCs w:val="22"/>
        </w:rPr>
        <w:t>d) Promote positive, non-violent and participatory forms of child-rearing and discipline.</w:t>
      </w:r>
    </w:p>
    <w:p w14:paraId="4DB0251E" w14:textId="77777777" w:rsidR="009F53BE" w:rsidRPr="00761F72" w:rsidRDefault="009F53BE" w:rsidP="00BB7DC3">
      <w:pPr>
        <w:pStyle w:val="Heading3"/>
        <w:spacing w:before="0" w:after="120"/>
        <w:rPr>
          <w:rFonts w:ascii="Proxima Nova Rg" w:hAnsi="Proxima Nova Rg" w:cstheme="minorHAnsi"/>
          <w:i/>
          <w:sz w:val="22"/>
          <w:szCs w:val="22"/>
        </w:rPr>
      </w:pPr>
    </w:p>
    <w:p w14:paraId="2FB49422" w14:textId="15FEC538" w:rsidR="009F53BE" w:rsidRPr="00761F72" w:rsidRDefault="009F53BE" w:rsidP="00BB7DC3">
      <w:pPr>
        <w:pStyle w:val="Heading3"/>
        <w:spacing w:before="0" w:after="120"/>
        <w:rPr>
          <w:rFonts w:ascii="Proxima Nova Rg" w:hAnsi="Proxima Nova Rg" w:cstheme="minorHAnsi"/>
          <w:b w:val="0"/>
          <w:bCs w:val="0"/>
          <w:iCs/>
          <w:sz w:val="22"/>
          <w:szCs w:val="22"/>
        </w:rPr>
      </w:pPr>
      <w:r w:rsidRPr="00761F72">
        <w:rPr>
          <w:rFonts w:ascii="Proxima Nova Rg" w:hAnsi="Proxima Nova Rg" w:cstheme="minorHAnsi"/>
          <w:b w:val="0"/>
          <w:bCs w:val="0"/>
          <w:iCs/>
          <w:sz w:val="22"/>
          <w:szCs w:val="22"/>
        </w:rPr>
        <w:t>“Drawing the State party’s attention to the Guidelines for the Alternative Care of Children (see General Assembly resolution 64/142, annex), the Committee recommends that the State party:</w:t>
      </w:r>
    </w:p>
    <w:p w14:paraId="78F8D003" w14:textId="77777777" w:rsidR="009F53BE" w:rsidRPr="00761F72" w:rsidRDefault="009F53BE" w:rsidP="009F53BE">
      <w:pPr>
        <w:rPr>
          <w:rFonts w:ascii="Proxima Nova Rg" w:hAnsi="Proxima Nova Rg"/>
          <w:sz w:val="22"/>
          <w:szCs w:val="22"/>
        </w:rPr>
      </w:pPr>
    </w:p>
    <w:p w14:paraId="4990BA3C" w14:textId="31166949" w:rsidR="009F53BE" w:rsidRPr="00761F72" w:rsidRDefault="009F53BE" w:rsidP="00761F72">
      <w:pPr>
        <w:rPr>
          <w:rFonts w:ascii="Proxima Nova Rg" w:hAnsi="Proxima Nova Rg"/>
          <w:sz w:val="22"/>
          <w:szCs w:val="22"/>
        </w:rPr>
      </w:pPr>
      <w:r w:rsidRPr="00761F72">
        <w:rPr>
          <w:rFonts w:ascii="Proxima Nova Rg" w:hAnsi="Proxima Nova Rg"/>
          <w:sz w:val="22"/>
          <w:szCs w:val="22"/>
        </w:rPr>
        <w:t>f) Investigate and redress the violations of children’ rights, including corporal punishment and use of injections, made by public officials and workers of private alternative care facilities subsidized by the State party;”</w:t>
      </w:r>
    </w:p>
    <w:p w14:paraId="171E6E39" w14:textId="77777777" w:rsidR="009F53BE" w:rsidRDefault="009F53BE" w:rsidP="00BB7DC3">
      <w:pPr>
        <w:pStyle w:val="Heading3"/>
        <w:spacing w:before="0" w:after="120"/>
        <w:rPr>
          <w:rFonts w:ascii="Proxima Nova Rg" w:hAnsi="Proxima Nova Rg" w:cstheme="minorHAnsi"/>
          <w:i/>
          <w:color w:val="ECA145"/>
          <w:sz w:val="22"/>
          <w:szCs w:val="22"/>
        </w:rPr>
      </w:pPr>
    </w:p>
    <w:p w14:paraId="7A722C40" w14:textId="0C398E8D" w:rsidR="00CB23B9" w:rsidRPr="00FF5994" w:rsidRDefault="00CB23B9" w:rsidP="00BB7DC3">
      <w:pPr>
        <w:pStyle w:val="Heading3"/>
        <w:spacing w:before="0" w:after="120"/>
        <w:rPr>
          <w:rFonts w:ascii="Proxima Nova Rg" w:hAnsi="Proxima Nova Rg" w:cstheme="minorHAnsi"/>
          <w:i/>
          <w:sz w:val="22"/>
          <w:szCs w:val="22"/>
        </w:rPr>
      </w:pPr>
      <w:r w:rsidRPr="00A56DCB">
        <w:rPr>
          <w:rFonts w:ascii="Proxima Nova Rg" w:hAnsi="Proxima Nova Rg" w:cstheme="minorHAnsi"/>
          <w:i/>
          <w:color w:val="ECA145"/>
          <w:sz w:val="22"/>
          <w:szCs w:val="22"/>
        </w:rPr>
        <w:t>Committee on the Rights of the Child</w:t>
      </w:r>
    </w:p>
    <w:p w14:paraId="59D8FEE9" w14:textId="77777777" w:rsidR="000F30C0" w:rsidRPr="00FF5994" w:rsidRDefault="000F30C0" w:rsidP="000F30C0">
      <w:pPr>
        <w:widowControl w:val="0"/>
        <w:autoSpaceDE w:val="0"/>
        <w:autoSpaceDN w:val="0"/>
        <w:adjustRightInd w:val="0"/>
        <w:spacing w:after="120"/>
        <w:rPr>
          <w:rFonts w:ascii="Proxima Nova Rg" w:eastAsia="Calibri" w:hAnsi="Proxima Nova Rg" w:cstheme="minorHAnsi"/>
          <w:color w:val="000000"/>
          <w:sz w:val="22"/>
          <w:szCs w:val="22"/>
          <w:lang w:val="en-US" w:eastAsia="en-GB"/>
        </w:rPr>
      </w:pPr>
      <w:r w:rsidRPr="00FF5994">
        <w:rPr>
          <w:rFonts w:ascii="Proxima Nova Rg" w:eastAsia="Calibri" w:hAnsi="Proxima Nova Rg" w:cstheme="minorHAnsi"/>
          <w:color w:val="000000"/>
          <w:sz w:val="22"/>
          <w:szCs w:val="22"/>
          <w:lang w:val="en-US" w:eastAsia="en-GB"/>
        </w:rPr>
        <w:t>(4 February 2015, CRC/C/DOM/CO/3-5, Concluding observations on third-fifth report, paras. 31 and 32)</w:t>
      </w:r>
    </w:p>
    <w:p w14:paraId="74B823E2" w14:textId="77777777" w:rsidR="000F30C0" w:rsidRPr="00FF5994" w:rsidRDefault="000F30C0" w:rsidP="000F30C0">
      <w:pPr>
        <w:widowControl w:val="0"/>
        <w:autoSpaceDE w:val="0"/>
        <w:autoSpaceDN w:val="0"/>
        <w:adjustRightInd w:val="0"/>
        <w:spacing w:after="120"/>
        <w:rPr>
          <w:rFonts w:ascii="Proxima Nova Rg" w:eastAsia="Calibri" w:hAnsi="Proxima Nova Rg" w:cstheme="minorHAnsi"/>
          <w:color w:val="000000"/>
          <w:sz w:val="22"/>
          <w:szCs w:val="22"/>
          <w:lang w:val="en-US" w:eastAsia="en-GB"/>
        </w:rPr>
      </w:pPr>
      <w:r w:rsidRPr="00FF5994">
        <w:rPr>
          <w:rFonts w:ascii="Proxima Nova Rg" w:eastAsia="Calibri" w:hAnsi="Proxima Nova Rg" w:cstheme="minorHAnsi"/>
          <w:color w:val="000000"/>
          <w:sz w:val="22"/>
          <w:szCs w:val="22"/>
          <w:lang w:val="en-US" w:eastAsia="en-GB"/>
        </w:rPr>
        <w:t>“The Committee notes the adoption of a National Roadmap for the elimination of violence against children as well as the statement made by the delegation of the State party that a special law to prohibit corporal punishment will be adopted. However, the Committee is concerned about the lack of a comprehensive law that addresses all forms of violence against children. It is also deeply concerned about: ...</w:t>
      </w:r>
    </w:p>
    <w:p w14:paraId="57457CE0" w14:textId="77777777" w:rsidR="000F30C0" w:rsidRPr="00FF5994" w:rsidRDefault="000F30C0" w:rsidP="000F30C0">
      <w:pPr>
        <w:widowControl w:val="0"/>
        <w:autoSpaceDE w:val="0"/>
        <w:autoSpaceDN w:val="0"/>
        <w:adjustRightInd w:val="0"/>
        <w:spacing w:after="120"/>
        <w:rPr>
          <w:rFonts w:ascii="Proxima Nova Rg" w:eastAsia="Calibri" w:hAnsi="Proxima Nova Rg" w:cstheme="minorHAnsi"/>
          <w:color w:val="000000"/>
          <w:sz w:val="22"/>
          <w:szCs w:val="22"/>
          <w:lang w:val="en-US" w:eastAsia="en-GB"/>
        </w:rPr>
      </w:pPr>
      <w:r w:rsidRPr="00FF5994">
        <w:rPr>
          <w:rFonts w:ascii="Proxima Nova Rg" w:eastAsia="Calibri" w:hAnsi="Proxima Nova Rg" w:cstheme="minorHAnsi"/>
          <w:color w:val="000000"/>
          <w:sz w:val="22"/>
          <w:szCs w:val="22"/>
          <w:lang w:val="en-US" w:eastAsia="en-GB"/>
        </w:rPr>
        <w:t>b) the high prevalence of corporal punishment of children and the lack of an explicit prohibition of corporal punishment in all settings....</w:t>
      </w:r>
    </w:p>
    <w:p w14:paraId="1FD48D3F" w14:textId="77777777" w:rsidR="000F30C0" w:rsidRPr="00FF5994" w:rsidRDefault="000F30C0" w:rsidP="000F30C0">
      <w:pPr>
        <w:widowControl w:val="0"/>
        <w:autoSpaceDE w:val="0"/>
        <w:autoSpaceDN w:val="0"/>
        <w:adjustRightInd w:val="0"/>
        <w:spacing w:after="120"/>
        <w:rPr>
          <w:rFonts w:ascii="Proxima Nova Rg" w:eastAsia="Calibri" w:hAnsi="Proxima Nova Rg" w:cstheme="minorHAnsi"/>
          <w:color w:val="000000"/>
          <w:sz w:val="22"/>
          <w:szCs w:val="22"/>
          <w:lang w:val="en-US" w:eastAsia="en-GB"/>
        </w:rPr>
      </w:pPr>
      <w:r w:rsidRPr="00FF5994">
        <w:rPr>
          <w:rFonts w:ascii="Proxima Nova Rg" w:eastAsia="Calibri" w:hAnsi="Proxima Nova Rg" w:cstheme="minorHAnsi"/>
          <w:color w:val="000000"/>
          <w:sz w:val="22"/>
          <w:szCs w:val="22"/>
          <w:lang w:val="en-US" w:eastAsia="en-GB"/>
        </w:rPr>
        <w:t>“In the light of its general comments No. 8 (2006) on the right of the child to protection from corporal punishment and other cruel or degrading forms of punishment and No. 13 (2011) on the right of the child to freedom from all forms of violence, the Committee recommends that the State party:</w:t>
      </w:r>
    </w:p>
    <w:p w14:paraId="383B64A2" w14:textId="77777777" w:rsidR="000F30C0" w:rsidRPr="00FF5994" w:rsidRDefault="000F30C0" w:rsidP="000F30C0">
      <w:pPr>
        <w:pStyle w:val="Default"/>
        <w:spacing w:after="120"/>
        <w:rPr>
          <w:rFonts w:ascii="Proxima Nova Rg" w:eastAsia="Calibri" w:hAnsi="Proxima Nova Rg" w:cstheme="minorHAnsi"/>
          <w:sz w:val="22"/>
          <w:szCs w:val="22"/>
          <w:lang w:eastAsia="en-GB"/>
        </w:rPr>
      </w:pPr>
      <w:r w:rsidRPr="00FF5994">
        <w:rPr>
          <w:rFonts w:ascii="Proxima Nova Rg" w:eastAsia="Calibri" w:hAnsi="Proxima Nova Rg" w:cstheme="minorHAnsi"/>
          <w:sz w:val="22"/>
          <w:szCs w:val="22"/>
          <w:lang w:eastAsia="en-GB"/>
        </w:rPr>
        <w:t>a) adopt a comprehensive law that addresses all forms of violence, explicitly prohibits corporal punishment in all settings and includes measures to raise awareness on positive, non-violent and participatory forms of child-rearing....”</w:t>
      </w:r>
    </w:p>
    <w:p w14:paraId="27018376" w14:textId="079395B7" w:rsidR="001C0CB6" w:rsidRPr="00FF5994" w:rsidRDefault="001C0CB6" w:rsidP="00BB7DC3">
      <w:pPr>
        <w:pStyle w:val="SingleTxtG"/>
        <w:spacing w:line="240" w:lineRule="auto"/>
        <w:ind w:left="0" w:right="0"/>
        <w:jc w:val="left"/>
        <w:rPr>
          <w:rFonts w:ascii="Proxima Nova Rg" w:hAnsi="Proxima Nova Rg" w:cstheme="minorHAnsi"/>
          <w:bCs/>
          <w:sz w:val="22"/>
          <w:szCs w:val="22"/>
          <w:lang w:val="en-US"/>
        </w:rPr>
      </w:pPr>
    </w:p>
    <w:p w14:paraId="43E33B09" w14:textId="79D88E82" w:rsidR="001C0CB6" w:rsidRPr="00A56DCB" w:rsidRDefault="001C0CB6" w:rsidP="00BB7DC3">
      <w:pPr>
        <w:pStyle w:val="SingleTxtG"/>
        <w:spacing w:line="240" w:lineRule="auto"/>
        <w:ind w:left="0" w:right="0"/>
        <w:jc w:val="left"/>
        <w:rPr>
          <w:rFonts w:ascii="Proxima Nova Rg" w:hAnsi="Proxima Nova Rg" w:cstheme="minorHAnsi"/>
          <w:bCs/>
          <w:i/>
          <w:color w:val="ECA145"/>
          <w:sz w:val="22"/>
          <w:szCs w:val="22"/>
          <w:lang w:val="en-CA"/>
        </w:rPr>
      </w:pPr>
      <w:r w:rsidRPr="00A56DCB">
        <w:rPr>
          <w:rFonts w:ascii="Proxima Nova Rg" w:hAnsi="Proxima Nova Rg" w:cstheme="minorHAnsi"/>
          <w:bCs/>
          <w:i/>
          <w:color w:val="ECA145"/>
          <w:sz w:val="22"/>
          <w:szCs w:val="22"/>
          <w:lang w:val="en-CA"/>
        </w:rPr>
        <w:t>Committee on the Rights of the Child</w:t>
      </w:r>
    </w:p>
    <w:p w14:paraId="5A9ABF13" w14:textId="77777777" w:rsidR="000F30C0" w:rsidRPr="00FF5994" w:rsidRDefault="000F30C0" w:rsidP="000F30C0">
      <w:pPr>
        <w:pStyle w:val="Default"/>
        <w:spacing w:after="120"/>
        <w:rPr>
          <w:rFonts w:ascii="Proxima Nova Rg" w:hAnsi="Proxima Nova Rg" w:cstheme="minorHAnsi"/>
          <w:bCs/>
          <w:color w:val="auto"/>
          <w:sz w:val="22"/>
          <w:szCs w:val="22"/>
          <w:u w:val="single"/>
        </w:rPr>
      </w:pPr>
      <w:r w:rsidRPr="00FF5994">
        <w:rPr>
          <w:rFonts w:ascii="Proxima Nova Rg" w:hAnsi="Proxima Nova Rg" w:cstheme="minorHAnsi"/>
          <w:color w:val="auto"/>
          <w:sz w:val="22"/>
          <w:szCs w:val="22"/>
        </w:rPr>
        <w:t xml:space="preserve">(11 February 2008, CRC/C/DOM/CO/2, Concluding observations on second report, paras. 45 and 46) </w:t>
      </w:r>
    </w:p>
    <w:p w14:paraId="7DA12207" w14:textId="77777777" w:rsidR="000F30C0" w:rsidRPr="00FF5994" w:rsidRDefault="000F30C0" w:rsidP="000F30C0">
      <w:pPr>
        <w:autoSpaceDE w:val="0"/>
        <w:autoSpaceDN w:val="0"/>
        <w:adjustRightInd w:val="0"/>
        <w:spacing w:after="120"/>
        <w:rPr>
          <w:rFonts w:ascii="Proxima Nova Rg" w:eastAsia="Calibri" w:hAnsi="Proxima Nova Rg" w:cstheme="minorHAnsi"/>
          <w:sz w:val="22"/>
          <w:szCs w:val="22"/>
          <w:lang w:eastAsia="en-GB"/>
        </w:rPr>
      </w:pPr>
      <w:r w:rsidRPr="00FF5994">
        <w:rPr>
          <w:rFonts w:ascii="Proxima Nova Rg" w:eastAsia="Calibri" w:hAnsi="Proxima Nova Rg" w:cstheme="minorHAnsi"/>
          <w:sz w:val="22"/>
          <w:szCs w:val="22"/>
          <w:lang w:eastAsia="en-GB"/>
        </w:rPr>
        <w:t>“The Committee notes the clear definition of physical abuse established in Law No. 136-03 and welcomes that corporal punishment has been made unlawful in schools and abolished as a sentence in the justice system. The Committee is concerned that no explicit prohibition for corporal punishment exists for all other settings, including in the educational setting, in institutions of alternative care and in the family environment.</w:t>
      </w:r>
    </w:p>
    <w:p w14:paraId="29A3567D" w14:textId="77777777" w:rsidR="000F30C0" w:rsidRPr="00FF5994" w:rsidRDefault="000F30C0" w:rsidP="000F30C0">
      <w:pPr>
        <w:autoSpaceDE w:val="0"/>
        <w:autoSpaceDN w:val="0"/>
        <w:adjustRightInd w:val="0"/>
        <w:spacing w:after="120"/>
        <w:rPr>
          <w:rFonts w:ascii="Proxima Nova Rg" w:eastAsia="Calibri" w:hAnsi="Proxima Nova Rg" w:cstheme="minorHAnsi"/>
          <w:bCs/>
          <w:sz w:val="22"/>
          <w:szCs w:val="22"/>
          <w:lang w:eastAsia="en-GB"/>
        </w:rPr>
      </w:pPr>
      <w:r w:rsidRPr="00FF5994">
        <w:rPr>
          <w:rFonts w:ascii="Proxima Nova Rg" w:eastAsia="Calibri" w:hAnsi="Proxima Nova Rg" w:cstheme="minorHAnsi"/>
          <w:bCs/>
          <w:sz w:val="22"/>
          <w:szCs w:val="22"/>
          <w:lang w:eastAsia="en-GB"/>
        </w:rPr>
        <w:t>“The Committee recommends that the State party explicitly prohibit corporal punishment in all settings by law as a matter of priority and provide training for parents and all professionals involved with children on alternative forms of discipline, in line with the Committee’s general comment No. 8 (2006) on the right of the child to protection from corporal punishment and other cruel or degrading forms of punishment (CRC/C/GC/8).”</w:t>
      </w:r>
    </w:p>
    <w:p w14:paraId="33204B07" w14:textId="77777777" w:rsidR="001C0CB6" w:rsidRPr="003456F2" w:rsidRDefault="001C0CB6" w:rsidP="001C0CB6">
      <w:pPr>
        <w:pStyle w:val="SingleTxtG"/>
        <w:spacing w:line="240" w:lineRule="auto"/>
        <w:ind w:left="0" w:right="0"/>
        <w:jc w:val="left"/>
        <w:rPr>
          <w:rFonts w:ascii="Proxima Nova Rg" w:hAnsi="Proxima Nova Rg" w:cstheme="minorHAnsi"/>
          <w:bCs/>
          <w:sz w:val="24"/>
          <w:szCs w:val="24"/>
        </w:rPr>
      </w:pPr>
    </w:p>
    <w:p w14:paraId="01540E00" w14:textId="77777777" w:rsidR="00C77C73" w:rsidRPr="003456F2" w:rsidRDefault="00C77C73" w:rsidP="00C77C73">
      <w:pPr>
        <w:pStyle w:val="Heading2"/>
        <w:spacing w:after="120"/>
        <w:rPr>
          <w:rFonts w:ascii="Proxima Nova Rg" w:hAnsi="Proxima Nova Rg" w:cstheme="minorHAnsi"/>
          <w:sz w:val="28"/>
          <w:szCs w:val="28"/>
        </w:rPr>
      </w:pPr>
      <w:bookmarkStart w:id="2" w:name="_Toc197483586"/>
      <w:r w:rsidRPr="003456F2">
        <w:rPr>
          <w:rFonts w:ascii="Proxima Nova Rg" w:hAnsi="Proxima Nova Rg" w:cstheme="minorHAnsi"/>
          <w:sz w:val="28"/>
          <w:szCs w:val="28"/>
        </w:rPr>
        <w:t>Prevalence/attitudinal research</w:t>
      </w:r>
      <w:bookmarkEnd w:id="2"/>
      <w:r w:rsidRPr="003456F2">
        <w:rPr>
          <w:rFonts w:ascii="Proxima Nova Rg" w:hAnsi="Proxima Nova Rg" w:cstheme="minorHAnsi"/>
          <w:sz w:val="28"/>
          <w:szCs w:val="28"/>
        </w:rPr>
        <w:t xml:space="preserve"> in the last ten years</w:t>
      </w:r>
    </w:p>
    <w:p w14:paraId="0F7FA089" w14:textId="77777777" w:rsidR="00CC0B73" w:rsidRPr="00FF5994" w:rsidRDefault="00CC0B73" w:rsidP="00CC0B73">
      <w:pPr>
        <w:spacing w:after="60"/>
        <w:rPr>
          <w:rFonts w:ascii="Proxima Nova Rg" w:hAnsi="Proxima Nova Rg" w:cstheme="minorHAnsi"/>
          <w:sz w:val="22"/>
          <w:szCs w:val="22"/>
        </w:rPr>
      </w:pPr>
      <w:r w:rsidRPr="00FF5994">
        <w:rPr>
          <w:rFonts w:ascii="Proxima Nova Rg" w:hAnsi="Proxima Nova Rg" w:cstheme="minorHAnsi"/>
          <w:sz w:val="22"/>
          <w:szCs w:val="22"/>
        </w:rPr>
        <w:t xml:space="preserve">This study was conducted among 74 caregiver-child pairs attending a growth-monitoring clinic in 2015 found most caregivers used scolding (43%) or spanking (44%) for child discipline, with children who were disciplined by spanking and scolding more likely to have a language delays (55%) than children who were not spanked (22%). In response to good behaviour, less than half of caregivers reported using positive reinforcement, such as hugging or kissing the child (45%). Gross motor delays were more often found in children whose parents did not use milder discipline techniques, such as withholding an item, and did not reward pleasing behaviour. </w:t>
      </w:r>
    </w:p>
    <w:p w14:paraId="2E3E5866" w14:textId="4A12C43F" w:rsidR="00CC0B73" w:rsidRPr="003456F2" w:rsidRDefault="00CC0B73" w:rsidP="00CC0B73">
      <w:pPr>
        <w:spacing w:after="240"/>
        <w:jc w:val="right"/>
        <w:rPr>
          <w:rFonts w:ascii="Proxima Nova Rg" w:hAnsi="Proxima Nova Rg" w:cstheme="minorHAnsi"/>
          <w:sz w:val="20"/>
        </w:rPr>
      </w:pPr>
      <w:r w:rsidRPr="003456F2">
        <w:rPr>
          <w:rFonts w:ascii="Proxima Nova Rg" w:hAnsi="Proxima Nova Rg" w:cstheme="minorHAnsi"/>
          <w:sz w:val="20"/>
        </w:rPr>
        <w:t>(</w:t>
      </w:r>
      <w:proofErr w:type="spellStart"/>
      <w:r w:rsidRPr="003456F2">
        <w:rPr>
          <w:rFonts w:ascii="Proxima Nova Rg" w:hAnsi="Proxima Nova Rg" w:cstheme="minorHAnsi"/>
          <w:sz w:val="20"/>
        </w:rPr>
        <w:t>Uwemedimo</w:t>
      </w:r>
      <w:proofErr w:type="spellEnd"/>
      <w:r w:rsidRPr="003456F2">
        <w:rPr>
          <w:rFonts w:ascii="Proxima Nova Rg" w:hAnsi="Proxima Nova Rg" w:cstheme="minorHAnsi"/>
          <w:sz w:val="20"/>
        </w:rPr>
        <w:t xml:space="preserve"> </w:t>
      </w:r>
      <w:r w:rsidRPr="003456F2">
        <w:rPr>
          <w:rFonts w:ascii="Proxima Nova Rg" w:hAnsi="Proxima Nova Rg" w:cstheme="minorHAnsi"/>
          <w:i/>
          <w:sz w:val="20"/>
        </w:rPr>
        <w:t>et al.</w:t>
      </w:r>
      <w:r w:rsidRPr="003456F2">
        <w:rPr>
          <w:rFonts w:ascii="Proxima Nova Rg" w:hAnsi="Proxima Nova Rg" w:cstheme="minorHAnsi"/>
          <w:sz w:val="20"/>
        </w:rPr>
        <w:t xml:space="preserve"> (2017), “Parenting Practices and Associations with Development Delays among Young Children in Dominican Republic” 83(3-4) </w:t>
      </w:r>
      <w:r w:rsidRPr="003456F2">
        <w:rPr>
          <w:rFonts w:ascii="Proxima Nova Rg" w:hAnsi="Proxima Nova Rg" w:cstheme="minorHAnsi"/>
          <w:i/>
          <w:sz w:val="20"/>
        </w:rPr>
        <w:t>Annals of Global Health</w:t>
      </w:r>
      <w:r w:rsidRPr="003456F2">
        <w:rPr>
          <w:rFonts w:ascii="Proxima Nova Rg" w:hAnsi="Proxima Nova Rg" w:cstheme="minorHAnsi"/>
          <w:sz w:val="20"/>
        </w:rPr>
        <w:t>, 568-576)</w:t>
      </w:r>
    </w:p>
    <w:p w14:paraId="3ACE5484" w14:textId="77777777" w:rsidR="000F30C0" w:rsidRPr="00FF5994" w:rsidRDefault="000F30C0" w:rsidP="000F30C0">
      <w:pPr>
        <w:spacing w:after="60"/>
        <w:rPr>
          <w:rFonts w:ascii="Proxima Nova Rg" w:hAnsi="Proxima Nova Rg" w:cstheme="minorHAnsi"/>
          <w:sz w:val="22"/>
          <w:szCs w:val="22"/>
        </w:rPr>
      </w:pPr>
      <w:r w:rsidRPr="00FF5994">
        <w:rPr>
          <w:rFonts w:ascii="Proxima Nova Rg" w:hAnsi="Proxima Nova Rg" w:cstheme="minorHAnsi"/>
          <w:sz w:val="22"/>
          <w:szCs w:val="22"/>
        </w:rPr>
        <w:t xml:space="preserve">Research conducted in 2014 as part of UNICEF’s Multiple Indicator Cluster Surveys (MICS) programme, found on average 63% of 1-14 year-old children experienced some form of violent discipline (psychological aggression and/or physical punishment) in the month prior to the survey. On average </w:t>
      </w:r>
      <w:r w:rsidRPr="00FF5994">
        <w:rPr>
          <w:rFonts w:ascii="Proxima Nova Rg" w:hAnsi="Proxima Nova Rg" w:cstheme="minorHAnsi"/>
          <w:sz w:val="22"/>
          <w:szCs w:val="22"/>
        </w:rPr>
        <w:lastRenderedPageBreak/>
        <w:t>54% of children experienced psychological aggression, 42% physical punishment and 3% severe physical punishment (hit or slapped on the face, head or ears, or hit repeatedly). Physical punishment of children was most common in the poorest households (45%) and least in the richest (37%), and more common for children aged 1-9 (47%) than those aged 10-14 (35%). Only 20% of children experienced only non-violent forms of discipline.</w:t>
      </w:r>
    </w:p>
    <w:p w14:paraId="188D2712" w14:textId="77777777" w:rsidR="000F30C0" w:rsidRPr="003456F2" w:rsidRDefault="000F30C0" w:rsidP="000F30C0">
      <w:pPr>
        <w:spacing w:after="240"/>
        <w:jc w:val="right"/>
        <w:rPr>
          <w:rFonts w:ascii="Proxima Nova Rg" w:hAnsi="Proxima Nova Rg" w:cstheme="minorHAnsi"/>
          <w:b/>
          <w:sz w:val="20"/>
          <w:szCs w:val="20"/>
          <w:lang w:val="fr-FR"/>
        </w:rPr>
      </w:pPr>
      <w:r w:rsidRPr="003456F2">
        <w:rPr>
          <w:rFonts w:ascii="Proxima Nova Rg" w:hAnsi="Proxima Nova Rg" w:cstheme="minorHAnsi"/>
          <w:sz w:val="20"/>
          <w:szCs w:val="20"/>
          <w:lang w:val="fr-FR"/>
        </w:rPr>
        <w:t>(</w:t>
      </w:r>
      <w:proofErr w:type="spellStart"/>
      <w:r w:rsidRPr="003456F2">
        <w:rPr>
          <w:rFonts w:ascii="Proxima Nova Rg" w:hAnsi="Proxima Nova Rg" w:cstheme="minorHAnsi"/>
          <w:sz w:val="20"/>
          <w:szCs w:val="20"/>
          <w:lang w:val="fr-FR"/>
        </w:rPr>
        <w:t>Oficina</w:t>
      </w:r>
      <w:proofErr w:type="spellEnd"/>
      <w:r w:rsidRPr="003456F2">
        <w:rPr>
          <w:rFonts w:ascii="Proxima Nova Rg" w:hAnsi="Proxima Nova Rg" w:cstheme="minorHAnsi"/>
          <w:sz w:val="20"/>
          <w:szCs w:val="20"/>
          <w:lang w:val="fr-FR"/>
        </w:rPr>
        <w:t xml:space="preserve"> </w:t>
      </w:r>
      <w:proofErr w:type="spellStart"/>
      <w:r w:rsidRPr="003456F2">
        <w:rPr>
          <w:rFonts w:ascii="Proxima Nova Rg" w:hAnsi="Proxima Nova Rg" w:cstheme="minorHAnsi"/>
          <w:sz w:val="20"/>
          <w:szCs w:val="20"/>
          <w:lang w:val="fr-FR"/>
        </w:rPr>
        <w:t>Nacional</w:t>
      </w:r>
      <w:proofErr w:type="spellEnd"/>
      <w:r w:rsidRPr="003456F2">
        <w:rPr>
          <w:rFonts w:ascii="Proxima Nova Rg" w:hAnsi="Proxima Nova Rg" w:cstheme="minorHAnsi"/>
          <w:sz w:val="20"/>
          <w:szCs w:val="20"/>
          <w:lang w:val="fr-FR"/>
        </w:rPr>
        <w:t xml:space="preserve"> de </w:t>
      </w:r>
      <w:proofErr w:type="spellStart"/>
      <w:r w:rsidRPr="003456F2">
        <w:rPr>
          <w:rFonts w:ascii="Proxima Nova Rg" w:hAnsi="Proxima Nova Rg" w:cstheme="minorHAnsi"/>
          <w:sz w:val="20"/>
          <w:szCs w:val="20"/>
          <w:lang w:val="fr-FR"/>
        </w:rPr>
        <w:t>Estadística</w:t>
      </w:r>
      <w:proofErr w:type="spellEnd"/>
      <w:r w:rsidRPr="003456F2">
        <w:rPr>
          <w:rFonts w:ascii="Proxima Nova Rg" w:hAnsi="Proxima Nova Rg" w:cstheme="minorHAnsi"/>
          <w:sz w:val="20"/>
          <w:szCs w:val="20"/>
          <w:lang w:val="fr-FR"/>
        </w:rPr>
        <w:t xml:space="preserve"> &amp; UNICEF (2016), </w:t>
      </w:r>
      <w:proofErr w:type="spellStart"/>
      <w:r w:rsidRPr="003456F2">
        <w:rPr>
          <w:rFonts w:ascii="Proxima Nova Rg" w:hAnsi="Proxima Nova Rg" w:cstheme="minorHAnsi"/>
          <w:i/>
          <w:sz w:val="20"/>
          <w:szCs w:val="20"/>
          <w:lang w:val="fr-FR"/>
        </w:rPr>
        <w:t>Encuesta</w:t>
      </w:r>
      <w:proofErr w:type="spellEnd"/>
      <w:r w:rsidRPr="003456F2">
        <w:rPr>
          <w:rFonts w:ascii="Proxima Nova Rg" w:hAnsi="Proxima Nova Rg" w:cstheme="minorHAnsi"/>
          <w:i/>
          <w:sz w:val="20"/>
          <w:szCs w:val="20"/>
          <w:lang w:val="fr-FR"/>
        </w:rPr>
        <w:t xml:space="preserve"> </w:t>
      </w:r>
      <w:proofErr w:type="spellStart"/>
      <w:r w:rsidRPr="003456F2">
        <w:rPr>
          <w:rFonts w:ascii="Proxima Nova Rg" w:hAnsi="Proxima Nova Rg" w:cstheme="minorHAnsi"/>
          <w:i/>
          <w:sz w:val="20"/>
          <w:szCs w:val="20"/>
          <w:lang w:val="fr-FR"/>
        </w:rPr>
        <w:t>Nacional</w:t>
      </w:r>
      <w:proofErr w:type="spellEnd"/>
      <w:r w:rsidRPr="003456F2">
        <w:rPr>
          <w:rFonts w:ascii="Proxima Nova Rg" w:hAnsi="Proxima Nova Rg" w:cstheme="minorHAnsi"/>
          <w:i/>
          <w:sz w:val="20"/>
          <w:szCs w:val="20"/>
          <w:lang w:val="fr-FR"/>
        </w:rPr>
        <w:t xml:space="preserve"> de </w:t>
      </w:r>
      <w:proofErr w:type="spellStart"/>
      <w:r w:rsidRPr="003456F2">
        <w:rPr>
          <w:rFonts w:ascii="Proxima Nova Rg" w:hAnsi="Proxima Nova Rg" w:cstheme="minorHAnsi"/>
          <w:i/>
          <w:sz w:val="20"/>
          <w:szCs w:val="20"/>
          <w:lang w:val="fr-FR"/>
        </w:rPr>
        <w:t>Hogares</w:t>
      </w:r>
      <w:proofErr w:type="spellEnd"/>
      <w:r w:rsidRPr="003456F2">
        <w:rPr>
          <w:rFonts w:ascii="Proxima Nova Rg" w:hAnsi="Proxima Nova Rg" w:cstheme="minorHAnsi"/>
          <w:i/>
          <w:sz w:val="20"/>
          <w:szCs w:val="20"/>
          <w:lang w:val="fr-FR"/>
        </w:rPr>
        <w:t xml:space="preserve"> de </w:t>
      </w:r>
      <w:proofErr w:type="spellStart"/>
      <w:r w:rsidRPr="003456F2">
        <w:rPr>
          <w:rFonts w:ascii="Proxima Nova Rg" w:hAnsi="Proxima Nova Rg" w:cstheme="minorHAnsi"/>
          <w:i/>
          <w:sz w:val="20"/>
          <w:szCs w:val="20"/>
          <w:lang w:val="fr-FR"/>
        </w:rPr>
        <w:t>Propósitos</w:t>
      </w:r>
      <w:proofErr w:type="spellEnd"/>
      <w:r w:rsidRPr="003456F2">
        <w:rPr>
          <w:rFonts w:ascii="Proxima Nova Rg" w:hAnsi="Proxima Nova Rg" w:cstheme="minorHAnsi"/>
          <w:i/>
          <w:sz w:val="20"/>
          <w:szCs w:val="20"/>
          <w:lang w:val="fr-FR"/>
        </w:rPr>
        <w:t xml:space="preserve"> </w:t>
      </w:r>
      <w:proofErr w:type="spellStart"/>
      <w:r w:rsidRPr="003456F2">
        <w:rPr>
          <w:rFonts w:ascii="Proxima Nova Rg" w:hAnsi="Proxima Nova Rg" w:cstheme="minorHAnsi"/>
          <w:i/>
          <w:sz w:val="20"/>
          <w:szCs w:val="20"/>
          <w:lang w:val="fr-FR"/>
        </w:rPr>
        <w:t>Múltiples</w:t>
      </w:r>
      <w:proofErr w:type="spellEnd"/>
      <w:r w:rsidRPr="003456F2">
        <w:rPr>
          <w:rFonts w:ascii="Proxima Nova Rg" w:hAnsi="Proxima Nova Rg" w:cstheme="minorHAnsi"/>
          <w:i/>
          <w:sz w:val="20"/>
          <w:szCs w:val="20"/>
          <w:lang w:val="fr-FR"/>
        </w:rPr>
        <w:t xml:space="preserve"> - </w:t>
      </w:r>
      <w:proofErr w:type="spellStart"/>
      <w:r w:rsidRPr="003456F2">
        <w:rPr>
          <w:rFonts w:ascii="Proxima Nova Rg" w:hAnsi="Proxima Nova Rg" w:cstheme="minorHAnsi"/>
          <w:i/>
          <w:sz w:val="20"/>
          <w:szCs w:val="20"/>
          <w:lang w:val="fr-FR"/>
        </w:rPr>
        <w:t>Encuesta</w:t>
      </w:r>
      <w:proofErr w:type="spellEnd"/>
      <w:r w:rsidRPr="003456F2">
        <w:rPr>
          <w:rFonts w:ascii="Proxima Nova Rg" w:hAnsi="Proxima Nova Rg" w:cstheme="minorHAnsi"/>
          <w:i/>
          <w:sz w:val="20"/>
          <w:szCs w:val="20"/>
          <w:lang w:val="fr-FR"/>
        </w:rPr>
        <w:t xml:space="preserve"> de </w:t>
      </w:r>
      <w:proofErr w:type="spellStart"/>
      <w:r w:rsidRPr="003456F2">
        <w:rPr>
          <w:rFonts w:ascii="Proxima Nova Rg" w:hAnsi="Proxima Nova Rg" w:cstheme="minorHAnsi"/>
          <w:i/>
          <w:sz w:val="20"/>
          <w:szCs w:val="20"/>
          <w:lang w:val="fr-FR"/>
        </w:rPr>
        <w:t>Indicadores</w:t>
      </w:r>
      <w:proofErr w:type="spellEnd"/>
      <w:r w:rsidRPr="003456F2">
        <w:rPr>
          <w:rFonts w:ascii="Proxima Nova Rg" w:hAnsi="Proxima Nova Rg" w:cstheme="minorHAnsi"/>
          <w:i/>
          <w:sz w:val="20"/>
          <w:szCs w:val="20"/>
          <w:lang w:val="fr-FR"/>
        </w:rPr>
        <w:t xml:space="preserve"> </w:t>
      </w:r>
      <w:proofErr w:type="spellStart"/>
      <w:r w:rsidRPr="003456F2">
        <w:rPr>
          <w:rFonts w:ascii="Proxima Nova Rg" w:hAnsi="Proxima Nova Rg" w:cstheme="minorHAnsi"/>
          <w:i/>
          <w:sz w:val="20"/>
          <w:szCs w:val="20"/>
          <w:lang w:val="fr-FR"/>
        </w:rPr>
        <w:t>Múltiples</w:t>
      </w:r>
      <w:proofErr w:type="spellEnd"/>
      <w:r w:rsidRPr="003456F2">
        <w:rPr>
          <w:rFonts w:ascii="Proxima Nova Rg" w:hAnsi="Proxima Nova Rg" w:cstheme="minorHAnsi"/>
          <w:i/>
          <w:sz w:val="20"/>
          <w:szCs w:val="20"/>
          <w:lang w:val="fr-FR"/>
        </w:rPr>
        <w:t xml:space="preserve"> </w:t>
      </w:r>
      <w:proofErr w:type="spellStart"/>
      <w:r w:rsidRPr="003456F2">
        <w:rPr>
          <w:rFonts w:ascii="Proxima Nova Rg" w:hAnsi="Proxima Nova Rg" w:cstheme="minorHAnsi"/>
          <w:i/>
          <w:sz w:val="20"/>
          <w:szCs w:val="20"/>
          <w:lang w:val="fr-FR"/>
        </w:rPr>
        <w:t>por</w:t>
      </w:r>
      <w:proofErr w:type="spellEnd"/>
      <w:r w:rsidRPr="003456F2">
        <w:rPr>
          <w:rFonts w:ascii="Proxima Nova Rg" w:hAnsi="Proxima Nova Rg" w:cstheme="minorHAnsi"/>
          <w:i/>
          <w:sz w:val="20"/>
          <w:szCs w:val="20"/>
          <w:lang w:val="fr-FR"/>
        </w:rPr>
        <w:t xml:space="preserve"> </w:t>
      </w:r>
      <w:proofErr w:type="spellStart"/>
      <w:r w:rsidRPr="003456F2">
        <w:rPr>
          <w:rFonts w:ascii="Proxima Nova Rg" w:hAnsi="Proxima Nova Rg" w:cstheme="minorHAnsi"/>
          <w:i/>
          <w:sz w:val="20"/>
          <w:szCs w:val="20"/>
          <w:lang w:val="fr-FR"/>
        </w:rPr>
        <w:t>Conglomerados</w:t>
      </w:r>
      <w:proofErr w:type="spellEnd"/>
      <w:r w:rsidRPr="003456F2">
        <w:rPr>
          <w:rFonts w:ascii="Proxima Nova Rg" w:hAnsi="Proxima Nova Rg" w:cstheme="minorHAnsi"/>
          <w:i/>
          <w:sz w:val="20"/>
          <w:szCs w:val="20"/>
          <w:lang w:val="fr-FR"/>
        </w:rPr>
        <w:t xml:space="preserve"> 2014</w:t>
      </w:r>
      <w:r w:rsidRPr="003456F2">
        <w:rPr>
          <w:rFonts w:ascii="Proxima Nova Rg" w:hAnsi="Proxima Nova Rg" w:cstheme="minorHAnsi"/>
          <w:sz w:val="20"/>
          <w:szCs w:val="20"/>
          <w:lang w:val="fr-FR"/>
        </w:rPr>
        <w:t xml:space="preserve">, Informe Final, Santo Domingo, República </w:t>
      </w:r>
      <w:proofErr w:type="spellStart"/>
      <w:proofErr w:type="gramStart"/>
      <w:r w:rsidRPr="003456F2">
        <w:rPr>
          <w:rFonts w:ascii="Proxima Nova Rg" w:hAnsi="Proxima Nova Rg" w:cstheme="minorHAnsi"/>
          <w:sz w:val="20"/>
          <w:szCs w:val="20"/>
          <w:lang w:val="fr-FR"/>
        </w:rPr>
        <w:t>Dominicana</w:t>
      </w:r>
      <w:proofErr w:type="spellEnd"/>
      <w:r w:rsidRPr="003456F2">
        <w:rPr>
          <w:rFonts w:ascii="Proxima Nova Rg" w:hAnsi="Proxima Nova Rg" w:cstheme="minorHAnsi"/>
          <w:sz w:val="20"/>
          <w:szCs w:val="20"/>
          <w:lang w:val="fr-FR"/>
        </w:rPr>
        <w:t>:</w:t>
      </w:r>
      <w:proofErr w:type="gramEnd"/>
      <w:r w:rsidRPr="003456F2">
        <w:rPr>
          <w:rFonts w:ascii="Proxima Nova Rg" w:hAnsi="Proxima Nova Rg" w:cstheme="minorHAnsi"/>
          <w:sz w:val="20"/>
          <w:szCs w:val="20"/>
          <w:lang w:val="fr-FR"/>
        </w:rPr>
        <w:t xml:space="preserve"> </w:t>
      </w:r>
      <w:proofErr w:type="spellStart"/>
      <w:r w:rsidRPr="003456F2">
        <w:rPr>
          <w:rFonts w:ascii="Proxima Nova Rg" w:hAnsi="Proxima Nova Rg" w:cstheme="minorHAnsi"/>
          <w:sz w:val="20"/>
          <w:szCs w:val="20"/>
          <w:lang w:val="fr-FR"/>
        </w:rPr>
        <w:t>Oficina</w:t>
      </w:r>
      <w:proofErr w:type="spellEnd"/>
      <w:r w:rsidRPr="003456F2">
        <w:rPr>
          <w:rFonts w:ascii="Proxima Nova Rg" w:hAnsi="Proxima Nova Rg" w:cstheme="minorHAnsi"/>
          <w:sz w:val="20"/>
          <w:szCs w:val="20"/>
          <w:lang w:val="fr-FR"/>
        </w:rPr>
        <w:t xml:space="preserve"> </w:t>
      </w:r>
      <w:proofErr w:type="spellStart"/>
      <w:r w:rsidRPr="003456F2">
        <w:rPr>
          <w:rFonts w:ascii="Proxima Nova Rg" w:hAnsi="Proxima Nova Rg" w:cstheme="minorHAnsi"/>
          <w:sz w:val="20"/>
          <w:szCs w:val="20"/>
          <w:lang w:val="fr-FR"/>
        </w:rPr>
        <w:t>Nacional</w:t>
      </w:r>
      <w:proofErr w:type="spellEnd"/>
      <w:r w:rsidRPr="003456F2">
        <w:rPr>
          <w:rFonts w:ascii="Proxima Nova Rg" w:hAnsi="Proxima Nova Rg" w:cstheme="minorHAnsi"/>
          <w:sz w:val="20"/>
          <w:szCs w:val="20"/>
          <w:lang w:val="fr-FR"/>
        </w:rPr>
        <w:t xml:space="preserve"> de </w:t>
      </w:r>
      <w:proofErr w:type="spellStart"/>
      <w:r w:rsidRPr="003456F2">
        <w:rPr>
          <w:rFonts w:ascii="Proxima Nova Rg" w:hAnsi="Proxima Nova Rg" w:cstheme="minorHAnsi"/>
          <w:sz w:val="20"/>
          <w:szCs w:val="20"/>
          <w:lang w:val="fr-FR"/>
        </w:rPr>
        <w:t>Estadística</w:t>
      </w:r>
      <w:proofErr w:type="spellEnd"/>
      <w:r w:rsidRPr="003456F2">
        <w:rPr>
          <w:rFonts w:ascii="Proxima Nova Rg" w:hAnsi="Proxima Nova Rg" w:cstheme="minorHAnsi"/>
          <w:sz w:val="20"/>
          <w:szCs w:val="20"/>
          <w:lang w:val="fr-FR"/>
        </w:rPr>
        <w:t>)</w:t>
      </w:r>
    </w:p>
    <w:p w14:paraId="7A208C37" w14:textId="77777777" w:rsidR="000F30C0" w:rsidRPr="00FF5994" w:rsidRDefault="000F30C0" w:rsidP="000F30C0">
      <w:pPr>
        <w:widowControl w:val="0"/>
        <w:autoSpaceDE w:val="0"/>
        <w:autoSpaceDN w:val="0"/>
        <w:adjustRightInd w:val="0"/>
        <w:spacing w:after="60"/>
        <w:rPr>
          <w:rFonts w:ascii="Proxima Nova Rg" w:eastAsia="Calibri" w:hAnsi="Proxima Nova Rg" w:cstheme="minorHAnsi"/>
          <w:sz w:val="22"/>
          <w:szCs w:val="22"/>
          <w:lang w:val="en-US" w:eastAsia="en-GB"/>
        </w:rPr>
      </w:pPr>
      <w:r w:rsidRPr="00FF5994">
        <w:rPr>
          <w:rFonts w:ascii="Proxima Nova Rg" w:eastAsia="Calibri" w:hAnsi="Proxima Nova Rg" w:cstheme="minorHAnsi"/>
          <w:sz w:val="22"/>
          <w:szCs w:val="22"/>
          <w:lang w:val="en-US" w:eastAsia="en-GB"/>
        </w:rPr>
        <w:t>According to UNICEF statistics collected between 2005 and 2013, 67% of children aged 2-14 experienced violent “discipline” (physical punishment and/or psychological aggression) in the home in the month prior to the survey. Forty-five per cent experienced physical punishment and 50% experienced psychological aggression (being shouted at, yelled at, screamed at or insulted). A smaller percentage (8%) of mothers and caregivers thought physical punishment was necessary in childrearing.</w:t>
      </w:r>
    </w:p>
    <w:p w14:paraId="4DB02067" w14:textId="77777777" w:rsidR="000F30C0" w:rsidRPr="003456F2" w:rsidRDefault="000F30C0" w:rsidP="000F30C0">
      <w:pPr>
        <w:spacing w:after="240"/>
        <w:jc w:val="right"/>
        <w:rPr>
          <w:rFonts w:ascii="Proxima Nova Rg" w:hAnsi="Proxima Nova Rg" w:cstheme="minorHAnsi"/>
          <w:sz w:val="20"/>
        </w:rPr>
      </w:pPr>
      <w:r w:rsidRPr="003456F2">
        <w:rPr>
          <w:rFonts w:ascii="Proxima Nova Rg" w:hAnsi="Proxima Nova Rg" w:cstheme="minorHAnsi"/>
          <w:sz w:val="20"/>
        </w:rPr>
        <w:t xml:space="preserve"> (</w:t>
      </w:r>
      <w:r w:rsidRPr="003456F2">
        <w:rPr>
          <w:rFonts w:ascii="Proxima Nova Rg" w:eastAsia="Calibri" w:hAnsi="Proxima Nova Rg" w:cstheme="minorHAnsi"/>
          <w:sz w:val="20"/>
          <w:szCs w:val="20"/>
          <w:lang w:val="en-US" w:eastAsia="en-GB"/>
        </w:rPr>
        <w:t xml:space="preserve">UNICEF (2014), </w:t>
      </w:r>
      <w:r w:rsidRPr="003456F2">
        <w:rPr>
          <w:rFonts w:ascii="Proxima Nova Rg" w:eastAsia="Calibri" w:hAnsi="Proxima Nova Rg" w:cstheme="minorHAnsi"/>
          <w:i/>
          <w:iCs/>
          <w:sz w:val="20"/>
          <w:szCs w:val="20"/>
          <w:lang w:val="en-US" w:eastAsia="en-GB"/>
        </w:rPr>
        <w:t>Hidden in Plain Sight: A statistical analysis of violence against children</w:t>
      </w:r>
      <w:r w:rsidRPr="003456F2">
        <w:rPr>
          <w:rFonts w:ascii="Proxima Nova Rg" w:eastAsia="Calibri" w:hAnsi="Proxima Nova Rg" w:cstheme="minorHAnsi"/>
          <w:sz w:val="20"/>
          <w:szCs w:val="20"/>
          <w:lang w:val="en-US" w:eastAsia="en-GB"/>
        </w:rPr>
        <w:t>, NY: UNICEF</w:t>
      </w:r>
      <w:r w:rsidRPr="003456F2">
        <w:rPr>
          <w:rFonts w:ascii="Proxima Nova Rg" w:hAnsi="Proxima Nova Rg" w:cstheme="minorHAnsi"/>
          <w:sz w:val="20"/>
        </w:rPr>
        <w:t xml:space="preserve">) </w:t>
      </w:r>
    </w:p>
    <w:p w14:paraId="54008309" w14:textId="50285190" w:rsidR="00C25080" w:rsidRDefault="00C25080" w:rsidP="000F30C0">
      <w:pPr>
        <w:spacing w:after="60"/>
        <w:rPr>
          <w:rFonts w:ascii="Proxima Nova Rg" w:eastAsia="Calibri" w:hAnsi="Proxima Nova Rg" w:cstheme="minorHAnsi"/>
          <w:sz w:val="20"/>
          <w:szCs w:val="20"/>
          <w:lang w:eastAsia="en-GB"/>
        </w:rPr>
      </w:pPr>
    </w:p>
    <w:p w14:paraId="62286579" w14:textId="77777777" w:rsidR="002312BE" w:rsidRDefault="002312BE" w:rsidP="002312BE"/>
    <w:p w14:paraId="471C4F72" w14:textId="77777777" w:rsidR="00DF5CB9" w:rsidRPr="00BE1DE6" w:rsidRDefault="00DF5CB9" w:rsidP="00DF5CB9">
      <w:pPr>
        <w:spacing w:line="276" w:lineRule="exact"/>
        <w:rPr>
          <w:rFonts w:ascii="Proxima Nova Rg" w:eastAsia="Proxima Nova Rg" w:hAnsi="Proxima Nova Rg" w:cs="Proxima Nova Rg"/>
          <w:color w:val="000000" w:themeColor="text1"/>
          <w:sz w:val="20"/>
          <w:szCs w:val="20"/>
        </w:rPr>
      </w:pPr>
      <w:hyperlink r:id="rId12">
        <w:r w:rsidRPr="00BE1DE6">
          <w:rPr>
            <w:rStyle w:val="Hyperlink"/>
            <w:rFonts w:ascii="Proxima Nova Rg" w:eastAsia="Proxima Nova Rg" w:hAnsi="Proxima Nova Rg" w:cs="Proxima Nova Rg"/>
            <w:b/>
            <w:bCs/>
            <w:color w:val="ECA145"/>
            <w:sz w:val="20"/>
            <w:szCs w:val="20"/>
          </w:rPr>
          <w:t>End Corporal Punishment </w:t>
        </w:r>
      </w:hyperlink>
      <w:r w:rsidRPr="00BE1DE6">
        <w:rPr>
          <w:rFonts w:ascii="Proxima Nova Rg" w:eastAsia="Proxima Nova Rg" w:hAnsi="Proxima Nova Rg" w:cs="Proxima Nova Rg"/>
          <w:color w:val="ECA145"/>
          <w:sz w:val="20"/>
          <w:szCs w:val="20"/>
        </w:rPr>
        <w:t xml:space="preserve"> </w:t>
      </w:r>
      <w:r w:rsidRPr="00BE1DE6">
        <w:rPr>
          <w:rFonts w:ascii="Proxima Nova Rg" w:eastAsia="Proxima Nova Rg" w:hAnsi="Proxima Nova Rg" w:cs="Proxima Nova Rg"/>
          <w:color w:val="000000" w:themeColor="text1"/>
          <w:sz w:val="20"/>
          <w:szCs w:val="20"/>
        </w:rPr>
        <w:t xml:space="preserve">acts as a catalyst for progress towards universal prohibition and elimination of corporal punishment of children. We support and analyse national progress, monitor legality and implementation worldwide, partner with organisations at all levels, and engage with human rights treaty body systems. End Corporal Punishment is hosted by the World Health Organization and supported by a multi-partner Advisory Committee. </w:t>
      </w:r>
      <w:r w:rsidRPr="00BE1DE6">
        <w:rPr>
          <w:sz w:val="20"/>
          <w:szCs w:val="20"/>
        </w:rPr>
        <w:br/>
      </w:r>
    </w:p>
    <w:p w14:paraId="4D97095A" w14:textId="77777777" w:rsidR="002312BE" w:rsidRDefault="002312BE" w:rsidP="002312BE"/>
    <w:p w14:paraId="35CDE501" w14:textId="77777777" w:rsidR="00FF5994" w:rsidRPr="003456F2" w:rsidRDefault="00FF5994" w:rsidP="000F30C0">
      <w:pPr>
        <w:spacing w:after="60"/>
        <w:rPr>
          <w:rFonts w:ascii="Proxima Nova Rg" w:eastAsia="Calibri" w:hAnsi="Proxima Nova Rg" w:cstheme="minorHAnsi"/>
          <w:sz w:val="20"/>
          <w:szCs w:val="20"/>
          <w:lang w:eastAsia="en-GB"/>
        </w:rPr>
      </w:pPr>
    </w:p>
    <w:sectPr w:rsidR="00FF5994" w:rsidRPr="003456F2" w:rsidSect="003456F2">
      <w:footerReference w:type="default" r:id="rId13"/>
      <w:headerReference w:type="first" r:id="rId14"/>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D694B" w14:textId="77777777" w:rsidR="00307721" w:rsidRDefault="00307721" w:rsidP="00323C9D">
      <w:r>
        <w:separator/>
      </w:r>
    </w:p>
    <w:p w14:paraId="0BED2486" w14:textId="77777777" w:rsidR="00307721" w:rsidRDefault="00307721"/>
  </w:endnote>
  <w:endnote w:type="continuationSeparator" w:id="0">
    <w:p w14:paraId="215DF888" w14:textId="77777777" w:rsidR="00307721" w:rsidRDefault="00307721" w:rsidP="00323C9D">
      <w:r>
        <w:continuationSeparator/>
      </w:r>
    </w:p>
    <w:p w14:paraId="2D142C95" w14:textId="77777777" w:rsidR="00307721" w:rsidRDefault="00307721"/>
  </w:endnote>
  <w:endnote w:type="continuationNotice" w:id="1">
    <w:p w14:paraId="4D52FCC2" w14:textId="77777777" w:rsidR="00307721" w:rsidRDefault="00307721"/>
    <w:p w14:paraId="03B76B48" w14:textId="77777777" w:rsidR="00307721" w:rsidRDefault="00307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ota Sans">
    <w:altName w:val="Times New Roman"/>
    <w:charset w:val="00"/>
    <w:family w:val="modern"/>
    <w:pitch w:val="variable"/>
    <w:sig w:usb0="A000002F" w:usb1="5000005B" w:usb2="00000000" w:usb3="00000000" w:csb0="00000093" w:csb1="00000000"/>
  </w:font>
  <w:font w:name="Amaranth">
    <w:altName w:val="Calibri"/>
    <w:charset w:val="00"/>
    <w:family w:val="auto"/>
    <w:pitch w:val="variable"/>
    <w:sig w:usb0="A0000027" w:usb1="00000043" w:usb2="00000000" w:usb3="00000000" w:csb0="000001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charset w:val="B1"/>
    <w:family w:val="swiss"/>
    <w:pitch w:val="variable"/>
    <w:sig w:usb0="80000A67" w:usb1="00000000" w:usb2="00000000" w:usb3="00000000" w:csb0="000001F7" w:csb1="00000000"/>
  </w:font>
  <w:font w:name="Proxima Nova Rg">
    <w:panose1 w:val="02000506030000020004"/>
    <w:charset w:val="00"/>
    <w:family w:val="auto"/>
    <w:pitch w:val="variable"/>
    <w:sig w:usb0="A00000AF" w:usb1="5000E0FB"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1216365"/>
      <w:docPartObj>
        <w:docPartGallery w:val="Page Numbers (Bottom of Page)"/>
        <w:docPartUnique/>
      </w:docPartObj>
    </w:sdtPr>
    <w:sdtEndPr>
      <w:rPr>
        <w:rFonts w:asciiTheme="minorHAnsi" w:hAnsiTheme="minorHAnsi" w:cstheme="minorHAnsi"/>
        <w:noProof/>
        <w:sz w:val="22"/>
        <w:szCs w:val="20"/>
      </w:rPr>
    </w:sdtEndPr>
    <w:sdtContent>
      <w:p w14:paraId="4B4E74F5" w14:textId="47E9C2FB" w:rsidR="00EE2C43" w:rsidRPr="00A515CB" w:rsidRDefault="00EE2C43">
        <w:pPr>
          <w:pStyle w:val="Footer"/>
          <w:jc w:val="right"/>
          <w:rPr>
            <w:rFonts w:asciiTheme="minorHAnsi" w:hAnsiTheme="minorHAnsi" w:cstheme="minorHAnsi"/>
            <w:sz w:val="22"/>
            <w:szCs w:val="20"/>
          </w:rPr>
        </w:pPr>
        <w:r w:rsidRPr="00A515CB">
          <w:rPr>
            <w:rFonts w:asciiTheme="minorHAnsi" w:hAnsiTheme="minorHAnsi" w:cstheme="minorHAnsi"/>
            <w:sz w:val="22"/>
            <w:szCs w:val="20"/>
          </w:rPr>
          <w:fldChar w:fldCharType="begin"/>
        </w:r>
        <w:r w:rsidRPr="00A515CB">
          <w:rPr>
            <w:rFonts w:asciiTheme="minorHAnsi" w:hAnsiTheme="minorHAnsi" w:cstheme="minorHAnsi"/>
            <w:sz w:val="22"/>
            <w:szCs w:val="20"/>
          </w:rPr>
          <w:instrText xml:space="preserve"> PAGE   \* MERGEFORMAT </w:instrText>
        </w:r>
        <w:r w:rsidRPr="00A515CB">
          <w:rPr>
            <w:rFonts w:asciiTheme="minorHAnsi" w:hAnsiTheme="minorHAnsi" w:cstheme="minorHAnsi"/>
            <w:sz w:val="22"/>
            <w:szCs w:val="20"/>
          </w:rPr>
          <w:fldChar w:fldCharType="separate"/>
        </w:r>
        <w:r w:rsidR="00796D27">
          <w:rPr>
            <w:rFonts w:asciiTheme="minorHAnsi" w:hAnsiTheme="minorHAnsi" w:cstheme="minorHAnsi"/>
            <w:noProof/>
            <w:sz w:val="22"/>
            <w:szCs w:val="20"/>
          </w:rPr>
          <w:t>5</w:t>
        </w:r>
        <w:r w:rsidRPr="00A515CB">
          <w:rPr>
            <w:rFonts w:asciiTheme="minorHAnsi" w:hAnsiTheme="minorHAnsi" w:cstheme="minorHAnsi"/>
            <w:noProof/>
            <w:sz w:val="22"/>
            <w:szCs w:val="20"/>
          </w:rPr>
          <w:fldChar w:fldCharType="end"/>
        </w:r>
      </w:p>
    </w:sdtContent>
  </w:sdt>
  <w:p w14:paraId="7BE2344C" w14:textId="77777777" w:rsidR="00EE2C43" w:rsidRDefault="00EE2C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5F9E2" w14:textId="77777777" w:rsidR="00307721" w:rsidRDefault="00307721" w:rsidP="00323C9D">
      <w:r>
        <w:separator/>
      </w:r>
    </w:p>
    <w:p w14:paraId="3B903BC7" w14:textId="77777777" w:rsidR="00307721" w:rsidRDefault="00307721"/>
  </w:footnote>
  <w:footnote w:type="continuationSeparator" w:id="0">
    <w:p w14:paraId="127D8952" w14:textId="77777777" w:rsidR="00307721" w:rsidRDefault="00307721" w:rsidP="00323C9D">
      <w:r>
        <w:continuationSeparator/>
      </w:r>
    </w:p>
    <w:p w14:paraId="7509D658" w14:textId="77777777" w:rsidR="00307721" w:rsidRDefault="00307721"/>
  </w:footnote>
  <w:footnote w:type="continuationNotice" w:id="1">
    <w:p w14:paraId="255D231D" w14:textId="77777777" w:rsidR="00307721" w:rsidRDefault="00307721"/>
    <w:p w14:paraId="0118DD04" w14:textId="77777777" w:rsidR="00307721" w:rsidRDefault="00307721"/>
  </w:footnote>
  <w:footnote w:id="2">
    <w:p w14:paraId="71DE55A5" w14:textId="77777777" w:rsidR="000F30C0" w:rsidRPr="00796D27" w:rsidRDefault="000F30C0" w:rsidP="000F30C0">
      <w:pPr>
        <w:pStyle w:val="FootnoteText"/>
        <w:rPr>
          <w:rFonts w:ascii="Proxima Nova Rg" w:hAnsi="Proxima Nova Rg" w:cstheme="minorHAnsi"/>
          <w:sz w:val="18"/>
          <w:szCs w:val="18"/>
          <w:lang w:val="en-US"/>
        </w:rPr>
      </w:pPr>
      <w:r w:rsidRPr="00796D27">
        <w:rPr>
          <w:rStyle w:val="FootnoteReference"/>
          <w:rFonts w:ascii="Proxima Nova Rg" w:hAnsi="Proxima Nova Rg" w:cstheme="minorHAnsi"/>
          <w:sz w:val="18"/>
          <w:szCs w:val="18"/>
        </w:rPr>
        <w:footnoteRef/>
      </w:r>
      <w:r w:rsidRPr="00796D27">
        <w:rPr>
          <w:rFonts w:ascii="Proxima Nova Rg" w:hAnsi="Proxima Nova Rg" w:cstheme="minorHAnsi"/>
          <w:sz w:val="18"/>
          <w:szCs w:val="18"/>
        </w:rPr>
        <w:t xml:space="preserve"> 4 January 2010, A/HRC/13/3, Report of the working group, para. 87(14)</w:t>
      </w:r>
    </w:p>
  </w:footnote>
  <w:footnote w:id="3">
    <w:p w14:paraId="798898F8" w14:textId="77777777" w:rsidR="000F30C0" w:rsidRPr="00796D27" w:rsidRDefault="000F30C0" w:rsidP="000F30C0">
      <w:pPr>
        <w:pStyle w:val="FootnoteText"/>
        <w:rPr>
          <w:rFonts w:ascii="Proxima Nova Rg" w:hAnsi="Proxima Nova Rg" w:cstheme="minorHAnsi"/>
          <w:sz w:val="18"/>
          <w:szCs w:val="18"/>
        </w:rPr>
      </w:pPr>
      <w:r w:rsidRPr="00796D27">
        <w:rPr>
          <w:rStyle w:val="FootnoteReference"/>
          <w:rFonts w:ascii="Proxima Nova Rg" w:hAnsi="Proxima Nova Rg" w:cstheme="minorHAnsi"/>
          <w:sz w:val="18"/>
          <w:szCs w:val="18"/>
        </w:rPr>
        <w:footnoteRef/>
      </w:r>
      <w:r w:rsidRPr="00796D27">
        <w:rPr>
          <w:rFonts w:ascii="Proxima Nova Rg" w:hAnsi="Proxima Nova Rg" w:cstheme="minorHAnsi"/>
          <w:sz w:val="18"/>
          <w:szCs w:val="18"/>
        </w:rPr>
        <w:t xml:space="preserve"> 8 November 2013, A/HRC/WG.6/18/DOM/1, National report to the UPR, para. 21</w:t>
      </w:r>
    </w:p>
  </w:footnote>
  <w:footnote w:id="4">
    <w:p w14:paraId="08615004" w14:textId="77777777" w:rsidR="000F30C0" w:rsidRPr="00796D27" w:rsidRDefault="000F30C0" w:rsidP="000F30C0">
      <w:pPr>
        <w:pStyle w:val="FootnoteText"/>
        <w:rPr>
          <w:rFonts w:ascii="Proxima Nova Rg" w:hAnsi="Proxima Nova Rg" w:cstheme="minorHAnsi"/>
          <w:sz w:val="18"/>
          <w:szCs w:val="18"/>
          <w:lang w:val="en-US"/>
        </w:rPr>
      </w:pPr>
      <w:r w:rsidRPr="00796D27">
        <w:rPr>
          <w:rStyle w:val="FootnoteReference"/>
          <w:rFonts w:ascii="Proxima Nova Rg" w:hAnsi="Proxima Nova Rg" w:cstheme="minorHAnsi"/>
          <w:sz w:val="18"/>
          <w:szCs w:val="18"/>
        </w:rPr>
        <w:footnoteRef/>
      </w:r>
      <w:r w:rsidRPr="00796D27">
        <w:rPr>
          <w:rFonts w:ascii="Proxima Nova Rg" w:hAnsi="Proxima Nova Rg" w:cstheme="minorHAnsi"/>
          <w:sz w:val="18"/>
          <w:szCs w:val="18"/>
        </w:rPr>
        <w:t xml:space="preserve"> </w:t>
      </w:r>
      <w:r w:rsidRPr="00796D27">
        <w:rPr>
          <w:rFonts w:ascii="Proxima Nova Rg" w:eastAsia="Calibri" w:hAnsi="Proxima Nova Rg" w:cstheme="minorHAnsi"/>
          <w:sz w:val="18"/>
          <w:szCs w:val="18"/>
          <w:lang w:val="en-US"/>
        </w:rPr>
        <w:t>15 January 2015, CRC/C/SR.1932, Summary record of 1932nd meeting, para. 31</w:t>
      </w:r>
    </w:p>
  </w:footnote>
  <w:footnote w:id="5">
    <w:p w14:paraId="18476EEA" w14:textId="77777777" w:rsidR="000F30C0" w:rsidRPr="00796D27" w:rsidRDefault="000F30C0" w:rsidP="000F30C0">
      <w:pPr>
        <w:pStyle w:val="FootnoteText"/>
        <w:rPr>
          <w:rFonts w:ascii="Proxima Nova Rg" w:hAnsi="Proxima Nova Rg" w:cstheme="minorHAnsi"/>
          <w:sz w:val="18"/>
          <w:szCs w:val="18"/>
          <w:lang w:val="en-US"/>
        </w:rPr>
      </w:pPr>
      <w:r w:rsidRPr="00796D27">
        <w:rPr>
          <w:rStyle w:val="FootnoteReference"/>
          <w:rFonts w:ascii="Proxima Nova Rg" w:hAnsi="Proxima Nova Rg" w:cstheme="minorHAnsi"/>
          <w:sz w:val="18"/>
          <w:szCs w:val="18"/>
        </w:rPr>
        <w:footnoteRef/>
      </w:r>
      <w:r w:rsidRPr="00796D27">
        <w:rPr>
          <w:rFonts w:ascii="Proxima Nova Rg" w:hAnsi="Proxima Nova Rg" w:cstheme="minorHAnsi"/>
          <w:sz w:val="18"/>
          <w:szCs w:val="18"/>
        </w:rPr>
        <w:t xml:space="preserve"> </w:t>
      </w:r>
      <w:r w:rsidRPr="00796D27">
        <w:rPr>
          <w:rFonts w:ascii="Proxima Nova Rg" w:hAnsi="Proxima Nova Rg" w:cstheme="minorHAnsi"/>
          <w:sz w:val="18"/>
          <w:szCs w:val="18"/>
          <w:lang w:val="en-US"/>
        </w:rPr>
        <w:t xml:space="preserve">NGO Coalition for Children, correspondence with the Global Initiative, 6 May 2015; see also </w:t>
      </w:r>
      <w:hyperlink r:id="rId1" w:history="1">
        <w:r w:rsidRPr="00796D27">
          <w:rPr>
            <w:rStyle w:val="Hyperlink"/>
            <w:rFonts w:ascii="Proxima Nova Rg" w:hAnsi="Proxima Nova Rg" w:cstheme="minorHAnsi"/>
            <w:color w:val="auto"/>
            <w:sz w:val="18"/>
            <w:szCs w:val="18"/>
            <w:lang w:val="en-US"/>
          </w:rPr>
          <w:t>http://www.listindiario.com/la-republica/2015/5/5/366053/Castigaran-a-adultos-que-les-den-pelas-a-los-ninos</w:t>
        </w:r>
      </w:hyperlink>
      <w:r w:rsidRPr="00796D27">
        <w:rPr>
          <w:rFonts w:ascii="Proxima Nova Rg" w:hAnsi="Proxima Nova Rg" w:cstheme="minorHAnsi"/>
          <w:sz w:val="18"/>
          <w:szCs w:val="18"/>
          <w:lang w:val="en-US"/>
        </w:rPr>
        <w:t>, accessed 12 May 2015</w:t>
      </w:r>
    </w:p>
  </w:footnote>
  <w:footnote w:id="6">
    <w:p w14:paraId="0776C919" w14:textId="77777777" w:rsidR="000F30C0" w:rsidRPr="00796D27" w:rsidRDefault="000F30C0" w:rsidP="000F30C0">
      <w:pPr>
        <w:rPr>
          <w:rFonts w:ascii="Proxima Nova Rg" w:hAnsi="Proxima Nova Rg" w:cstheme="minorHAnsi"/>
          <w:sz w:val="18"/>
          <w:szCs w:val="18"/>
        </w:rPr>
      </w:pPr>
      <w:r w:rsidRPr="00796D27">
        <w:rPr>
          <w:rStyle w:val="FootnoteReference"/>
          <w:rFonts w:ascii="Proxima Nova Rg" w:hAnsi="Proxima Nova Rg" w:cstheme="minorHAnsi"/>
          <w:sz w:val="18"/>
          <w:szCs w:val="18"/>
        </w:rPr>
        <w:footnoteRef/>
      </w:r>
      <w:r w:rsidRPr="00796D27">
        <w:rPr>
          <w:rFonts w:ascii="Proxima Nova Rg" w:hAnsi="Proxima Nova Rg" w:cstheme="minorHAnsi"/>
          <w:sz w:val="18"/>
          <w:szCs w:val="18"/>
        </w:rPr>
        <w:t xml:space="preserve"> </w:t>
      </w:r>
      <w:r w:rsidRPr="00796D27">
        <w:rPr>
          <w:rFonts w:ascii="Proxima Nova Rg" w:hAnsi="Proxima Nova Rg" w:cstheme="minorHAnsi"/>
          <w:sz w:val="18"/>
          <w:szCs w:val="18"/>
          <w:shd w:val="clear" w:color="auto" w:fill="FFFFFF"/>
        </w:rPr>
        <w:t xml:space="preserve">Regional Road Map on Violence against Children, adopted in 2011, 1 and 2 December in Santo Domingo, as a follow-up to the recommendations of the UN Study on Violence against Children, available at </w:t>
      </w:r>
      <w:hyperlink r:id="rId2" w:history="1">
        <w:r w:rsidRPr="00796D27">
          <w:rPr>
            <w:rStyle w:val="Hyperlink"/>
            <w:rFonts w:ascii="Proxima Nova Rg" w:hAnsi="Proxima Nova Rg" w:cstheme="minorHAnsi"/>
            <w:color w:val="auto"/>
            <w:sz w:val="18"/>
            <w:szCs w:val="18"/>
            <w:shd w:val="clear" w:color="auto" w:fill="FFFFFF"/>
          </w:rPr>
          <w:t>http://srsg.violenceagainstchildren.org/sites/default/files/political_declarations/Hoja%20de%20Ruta%20Final%20EVCN%20Centroamericano%20Dic%202012.pdf</w:t>
        </w:r>
      </w:hyperlink>
      <w:r w:rsidRPr="00796D27">
        <w:rPr>
          <w:rFonts w:ascii="Proxima Nova Rg" w:hAnsi="Proxima Nova Rg" w:cstheme="minorHAnsi"/>
          <w:sz w:val="18"/>
          <w:szCs w:val="18"/>
          <w:shd w:val="clear" w:color="auto" w:fill="FFFFFF"/>
        </w:rPr>
        <w:t>, accessed 21 February 2015</w:t>
      </w:r>
    </w:p>
  </w:footnote>
  <w:footnote w:id="7">
    <w:p w14:paraId="730D7F7F" w14:textId="77777777" w:rsidR="000F30C0" w:rsidRPr="00C631E3" w:rsidRDefault="000F30C0" w:rsidP="000F30C0">
      <w:pPr>
        <w:pStyle w:val="FootnoteText"/>
        <w:rPr>
          <w:rFonts w:asciiTheme="minorHAnsi" w:hAnsiTheme="minorHAnsi" w:cstheme="minorHAnsi"/>
        </w:rPr>
      </w:pPr>
      <w:r w:rsidRPr="00796D27">
        <w:rPr>
          <w:rStyle w:val="FootnoteReference"/>
          <w:rFonts w:ascii="Proxima Nova Rg" w:hAnsi="Proxima Nova Rg" w:cstheme="minorHAnsi"/>
          <w:sz w:val="18"/>
          <w:szCs w:val="18"/>
        </w:rPr>
        <w:footnoteRef/>
      </w:r>
      <w:r w:rsidRPr="00796D27">
        <w:rPr>
          <w:rFonts w:ascii="Proxima Nova Rg" w:hAnsi="Proxima Nova Rg" w:cstheme="minorHAnsi"/>
          <w:sz w:val="18"/>
          <w:szCs w:val="18"/>
        </w:rPr>
        <w:t xml:space="preserve"> 27 July 2016, CCPR/C/DOM/6, Sixth state report, paras. 125 and 126</w:t>
      </w:r>
    </w:p>
  </w:footnote>
  <w:footnote w:id="8">
    <w:p w14:paraId="4484D790" w14:textId="77777777" w:rsidR="000F30C0" w:rsidRPr="00796D27" w:rsidRDefault="000F30C0" w:rsidP="000F30C0">
      <w:pPr>
        <w:pStyle w:val="FootnoteText"/>
        <w:rPr>
          <w:rFonts w:ascii="Proxima Nova Rg" w:hAnsi="Proxima Nova Rg" w:cstheme="minorHAnsi"/>
          <w:sz w:val="18"/>
          <w:szCs w:val="18"/>
        </w:rPr>
      </w:pPr>
      <w:r w:rsidRPr="00796D27">
        <w:rPr>
          <w:rStyle w:val="FootnoteReference"/>
          <w:rFonts w:ascii="Proxima Nova Rg" w:hAnsi="Proxima Nova Rg" w:cstheme="minorHAnsi"/>
          <w:sz w:val="18"/>
          <w:szCs w:val="18"/>
        </w:rPr>
        <w:footnoteRef/>
      </w:r>
      <w:r w:rsidRPr="00796D27">
        <w:rPr>
          <w:rFonts w:ascii="Proxima Nova Rg" w:hAnsi="Proxima Nova Rg" w:cstheme="minorHAnsi"/>
          <w:sz w:val="18"/>
          <w:szCs w:val="18"/>
        </w:rPr>
        <w:t xml:space="preserve"> 15 August 2017, CCPR/C/DOM/Q/6/Add.1, Reply to list of issues, para. 30</w:t>
      </w:r>
    </w:p>
  </w:footnote>
  <w:footnote w:id="9">
    <w:p w14:paraId="4CCE976A" w14:textId="44481272" w:rsidR="00957692" w:rsidRPr="003A762C" w:rsidRDefault="00957692">
      <w:pPr>
        <w:pStyle w:val="FootnoteText"/>
        <w:rPr>
          <w:lang w:val="en-US"/>
        </w:rPr>
      </w:pPr>
      <w:r>
        <w:rPr>
          <w:rStyle w:val="FootnoteReference"/>
        </w:rPr>
        <w:footnoteRef/>
      </w:r>
      <w:r>
        <w:t xml:space="preserve"> </w:t>
      </w:r>
      <w:r w:rsidRPr="003A762C">
        <w:rPr>
          <w:rFonts w:ascii="Proxima Nova Rg" w:hAnsi="Proxima Nova Rg"/>
          <w:sz w:val="18"/>
          <w:szCs w:val="18"/>
          <w:lang w:val="en-US"/>
        </w:rPr>
        <w:t>Information provided by UNICEF in the Dominican Republic, April 2022</w:t>
      </w:r>
    </w:p>
  </w:footnote>
  <w:footnote w:id="10">
    <w:p w14:paraId="491853C5" w14:textId="1783EDCB" w:rsidR="00A97F30" w:rsidRPr="00706EE2" w:rsidRDefault="00A97F30">
      <w:pPr>
        <w:pStyle w:val="FootnoteText"/>
        <w:rPr>
          <w:lang w:val="en-US"/>
        </w:rPr>
      </w:pPr>
      <w:r>
        <w:rPr>
          <w:rStyle w:val="FootnoteReference"/>
        </w:rPr>
        <w:footnoteRef/>
      </w:r>
      <w:r>
        <w:t xml:space="preserve"> </w:t>
      </w:r>
      <w:r w:rsidRPr="002529D4">
        <w:rPr>
          <w:sz w:val="18"/>
          <w:szCs w:val="18"/>
        </w:rPr>
        <w:t xml:space="preserve">25 June 2024, A/HRC/57/16, </w:t>
      </w:r>
      <w:r w:rsidRPr="002529D4">
        <w:rPr>
          <w:rFonts w:ascii="Proxima Nova Rg" w:hAnsi="Proxima Nova Rg"/>
          <w:sz w:val="18"/>
          <w:szCs w:val="18"/>
        </w:rPr>
        <w:t>Report</w:t>
      </w:r>
      <w:r w:rsidRPr="009053A5">
        <w:rPr>
          <w:rFonts w:ascii="Proxima Nova Rg" w:hAnsi="Proxima Nova Rg"/>
          <w:sz w:val="18"/>
          <w:szCs w:val="18"/>
        </w:rPr>
        <w:t xml:space="preserve"> of the Working Group, para</w:t>
      </w:r>
      <w:r>
        <w:rPr>
          <w:rFonts w:ascii="Proxima Nova Rg" w:hAnsi="Proxima Nova Rg"/>
          <w:sz w:val="18"/>
          <w:szCs w:val="18"/>
        </w:rPr>
        <w:t>. 118(205)</w:t>
      </w:r>
    </w:p>
  </w:footnote>
  <w:footnote w:id="11">
    <w:p w14:paraId="4464EB84" w14:textId="77777777" w:rsidR="000F30C0" w:rsidRPr="00796D27" w:rsidRDefault="000F30C0" w:rsidP="000F30C0">
      <w:pPr>
        <w:pStyle w:val="FootnoteText"/>
        <w:rPr>
          <w:rFonts w:ascii="Proxima Nova Rg" w:hAnsi="Proxima Nova Rg" w:cstheme="minorHAnsi"/>
          <w:sz w:val="18"/>
          <w:szCs w:val="18"/>
          <w:lang w:val="en-US"/>
        </w:rPr>
      </w:pPr>
      <w:r w:rsidRPr="00796D27">
        <w:rPr>
          <w:rStyle w:val="FootnoteReference"/>
          <w:rFonts w:ascii="Proxima Nova Rg" w:hAnsi="Proxima Nova Rg" w:cstheme="minorHAnsi"/>
          <w:sz w:val="18"/>
          <w:szCs w:val="18"/>
        </w:rPr>
        <w:footnoteRef/>
      </w:r>
      <w:r w:rsidRPr="00796D27">
        <w:rPr>
          <w:rFonts w:ascii="Proxima Nova Rg" w:hAnsi="Proxima Nova Rg" w:cstheme="minorHAnsi"/>
          <w:sz w:val="18"/>
          <w:szCs w:val="18"/>
        </w:rPr>
        <w:t xml:space="preserve"> 4 January 2010, A/HRC/13/3, Report of the working group, para. 87(14)</w:t>
      </w:r>
    </w:p>
  </w:footnote>
  <w:footnote w:id="12">
    <w:p w14:paraId="6EABEF08" w14:textId="77777777" w:rsidR="000F30C0" w:rsidRPr="00796D27" w:rsidRDefault="000F30C0" w:rsidP="000F30C0">
      <w:pPr>
        <w:pStyle w:val="FootnoteText"/>
        <w:rPr>
          <w:rFonts w:ascii="Proxima Nova Rg" w:hAnsi="Proxima Nova Rg" w:cstheme="minorHAnsi"/>
          <w:sz w:val="18"/>
          <w:szCs w:val="18"/>
        </w:rPr>
      </w:pPr>
      <w:r w:rsidRPr="00796D27">
        <w:rPr>
          <w:rStyle w:val="FootnoteReference"/>
          <w:rFonts w:ascii="Proxima Nova Rg" w:hAnsi="Proxima Nova Rg" w:cstheme="minorHAnsi"/>
          <w:sz w:val="18"/>
          <w:szCs w:val="18"/>
        </w:rPr>
        <w:footnoteRef/>
      </w:r>
      <w:r w:rsidRPr="00796D27">
        <w:rPr>
          <w:rFonts w:ascii="Proxima Nova Rg" w:hAnsi="Proxima Nova Rg" w:cstheme="minorHAnsi"/>
          <w:sz w:val="18"/>
          <w:szCs w:val="18"/>
        </w:rPr>
        <w:t xml:space="preserve"> 8 February 2011, A/HRC/13/56, Report of the Human Rights Council on its thirteenth session, para. 327</w:t>
      </w:r>
    </w:p>
  </w:footnote>
  <w:footnote w:id="13">
    <w:p w14:paraId="54FDFC11" w14:textId="77777777" w:rsidR="000F30C0" w:rsidRPr="00796D27" w:rsidRDefault="000F30C0" w:rsidP="000F30C0">
      <w:pPr>
        <w:pStyle w:val="FootnoteText"/>
        <w:rPr>
          <w:rFonts w:ascii="Proxima Nova Rg" w:hAnsi="Proxima Nova Rg" w:cstheme="minorHAnsi"/>
          <w:sz w:val="18"/>
          <w:szCs w:val="18"/>
        </w:rPr>
      </w:pPr>
      <w:r w:rsidRPr="00796D27">
        <w:rPr>
          <w:rStyle w:val="FootnoteReference"/>
          <w:rFonts w:ascii="Proxima Nova Rg" w:hAnsi="Proxima Nova Rg" w:cstheme="minorHAnsi"/>
          <w:sz w:val="18"/>
          <w:szCs w:val="18"/>
        </w:rPr>
        <w:footnoteRef/>
      </w:r>
      <w:r w:rsidRPr="00796D27">
        <w:rPr>
          <w:rFonts w:ascii="Proxima Nova Rg" w:hAnsi="Proxima Nova Rg" w:cstheme="minorHAnsi"/>
          <w:sz w:val="18"/>
          <w:szCs w:val="18"/>
        </w:rPr>
        <w:t xml:space="preserve"> 8 November 2013, A/HRC/WG.6/18/DOM/1, National report to the UPR, para. 21</w:t>
      </w:r>
    </w:p>
  </w:footnote>
  <w:footnote w:id="14">
    <w:p w14:paraId="68339E39" w14:textId="5ECD5B58" w:rsidR="00151789" w:rsidRPr="00796D27" w:rsidRDefault="00151789" w:rsidP="00151789">
      <w:pPr>
        <w:pStyle w:val="FootnoteText"/>
        <w:rPr>
          <w:rFonts w:ascii="Proxima Nova Rg" w:hAnsi="Proxima Nova Rg" w:cstheme="minorHAnsi"/>
          <w:sz w:val="18"/>
          <w:szCs w:val="18"/>
        </w:rPr>
      </w:pPr>
      <w:r w:rsidRPr="00796D27">
        <w:rPr>
          <w:rStyle w:val="FootnoteReference"/>
          <w:rFonts w:ascii="Proxima Nova Rg" w:hAnsi="Proxima Nova Rg" w:cstheme="minorHAnsi"/>
          <w:sz w:val="18"/>
          <w:szCs w:val="18"/>
        </w:rPr>
        <w:footnoteRef/>
      </w:r>
      <w:r w:rsidRPr="00796D27">
        <w:rPr>
          <w:rFonts w:ascii="Proxima Nova Rg" w:hAnsi="Proxima Nova Rg" w:cstheme="minorHAnsi"/>
          <w:sz w:val="18"/>
          <w:szCs w:val="18"/>
        </w:rPr>
        <w:t xml:space="preserve"> 18 April 2019, A/HRC/41/16, Report of the Working Group</w:t>
      </w:r>
      <w:r w:rsidRPr="00796D27">
        <w:rPr>
          <w:rFonts w:ascii="Proxima Nova Rg" w:eastAsia="Calibri" w:hAnsi="Proxima Nova Rg" w:cstheme="minorHAnsi"/>
          <w:bCs/>
          <w:sz w:val="18"/>
          <w:szCs w:val="18"/>
        </w:rPr>
        <w:t>, para. 94(167)</w:t>
      </w:r>
    </w:p>
  </w:footnote>
  <w:footnote w:id="15">
    <w:p w14:paraId="6CBB811A" w14:textId="4E485858" w:rsidR="00151789" w:rsidRPr="00C631E3" w:rsidRDefault="00151789">
      <w:pPr>
        <w:pStyle w:val="FootnoteText"/>
        <w:rPr>
          <w:rFonts w:asciiTheme="minorHAnsi" w:hAnsiTheme="minorHAnsi" w:cstheme="minorHAnsi"/>
        </w:rPr>
      </w:pPr>
      <w:r w:rsidRPr="00796D27">
        <w:rPr>
          <w:rStyle w:val="FootnoteReference"/>
          <w:rFonts w:ascii="Proxima Nova Rg" w:hAnsi="Proxima Nova Rg" w:cstheme="minorHAnsi"/>
          <w:sz w:val="18"/>
          <w:szCs w:val="18"/>
        </w:rPr>
        <w:footnoteRef/>
      </w:r>
      <w:r w:rsidRPr="00796D27">
        <w:rPr>
          <w:rFonts w:ascii="Proxima Nova Rg" w:hAnsi="Proxima Nova Rg" w:cstheme="minorHAnsi"/>
          <w:sz w:val="18"/>
          <w:szCs w:val="18"/>
        </w:rPr>
        <w:t xml:space="preserve"> 27 May 2019, A/HRC/41/16/Add.1, Report of the Working Group: Addendum</w:t>
      </w:r>
    </w:p>
  </w:footnote>
  <w:footnote w:id="16">
    <w:p w14:paraId="0A4FB722" w14:textId="749FA176" w:rsidR="008C5571" w:rsidRPr="008C5571" w:rsidRDefault="008C5571" w:rsidP="00706EE2">
      <w:pPr>
        <w:spacing w:line="240" w:lineRule="exact"/>
      </w:pPr>
      <w:r>
        <w:rPr>
          <w:rStyle w:val="FootnoteReference"/>
        </w:rPr>
        <w:footnoteRef/>
      </w:r>
      <w:r>
        <w:t xml:space="preserve"> </w:t>
      </w:r>
      <w:r w:rsidRPr="002529D4">
        <w:rPr>
          <w:sz w:val="18"/>
          <w:szCs w:val="18"/>
        </w:rPr>
        <w:t xml:space="preserve">25 June 2024, A/HRC/57/16, </w:t>
      </w:r>
      <w:r w:rsidRPr="002529D4">
        <w:rPr>
          <w:rFonts w:ascii="Proxima Nova Rg" w:hAnsi="Proxima Nova Rg"/>
          <w:sz w:val="18"/>
          <w:szCs w:val="18"/>
        </w:rPr>
        <w:t>Report</w:t>
      </w:r>
      <w:r w:rsidRPr="009053A5">
        <w:rPr>
          <w:rFonts w:ascii="Proxima Nova Rg" w:hAnsi="Proxima Nova Rg"/>
          <w:sz w:val="18"/>
          <w:szCs w:val="18"/>
        </w:rPr>
        <w:t xml:space="preserve"> of the Working Group, para</w:t>
      </w:r>
      <w:r>
        <w:rPr>
          <w:rFonts w:ascii="Proxima Nova Rg" w:hAnsi="Proxima Nova Rg"/>
          <w:sz w:val="18"/>
          <w:szCs w:val="18"/>
        </w:rPr>
        <w:t>. 118(205)</w:t>
      </w:r>
    </w:p>
  </w:footnote>
  <w:footnote w:id="17">
    <w:p w14:paraId="149EB83D" w14:textId="4B29886A" w:rsidR="008C5571" w:rsidRPr="00706EE2" w:rsidRDefault="008C5571">
      <w:pPr>
        <w:pStyle w:val="FootnoteText"/>
        <w:rPr>
          <w:lang w:val="en-US"/>
        </w:rPr>
      </w:pPr>
      <w:r>
        <w:rPr>
          <w:rStyle w:val="FootnoteReference"/>
        </w:rPr>
        <w:footnoteRef/>
      </w:r>
      <w:r>
        <w:t xml:space="preserve"> </w:t>
      </w:r>
      <w:r w:rsidRPr="00B37D21">
        <w:rPr>
          <w:rFonts w:ascii="Proxima Nova Rg" w:hAnsi="Proxima Nova Rg"/>
          <w:sz w:val="18"/>
          <w:szCs w:val="18"/>
        </w:rPr>
        <w:t>29 August 2024, A/HRC/57/16/Add.1, Report of the Working Group: Addendum, advance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5797B" w14:textId="3C26D54F" w:rsidR="003456F2" w:rsidRDefault="00C45D9C">
    <w:pPr>
      <w:pStyle w:val="Header"/>
    </w:pPr>
    <w:r>
      <w:rPr>
        <w:noProof/>
      </w:rPr>
      <w:drawing>
        <wp:anchor distT="0" distB="0" distL="114300" distR="114300" simplePos="0" relativeHeight="251658240" behindDoc="0" locked="0" layoutInCell="1" allowOverlap="1" wp14:anchorId="38D21343" wp14:editId="389509BB">
          <wp:simplePos x="0" y="0"/>
          <wp:positionH relativeFrom="margin">
            <wp:posOffset>3355340</wp:posOffset>
          </wp:positionH>
          <wp:positionV relativeFrom="margin">
            <wp:posOffset>-320040</wp:posOffset>
          </wp:positionV>
          <wp:extent cx="3215640" cy="1115568"/>
          <wp:effectExtent l="0" t="0" r="3810" b="8890"/>
          <wp:wrapSquare wrapText="bothSides"/>
          <wp:docPr id="1872374370" name="Picture 1" descr="A person with a blue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374370" name="Picture 1" descr="A person with a blue and white background&#10;&#10;Description automatically generated with medium confidence"/>
                  <pic:cNvPicPr/>
                </pic:nvPicPr>
                <pic:blipFill>
                  <a:blip r:embed="rId1"/>
                  <a:stretch>
                    <a:fillRect/>
                  </a:stretch>
                </pic:blipFill>
                <pic:spPr>
                  <a:xfrm>
                    <a:off x="0" y="0"/>
                    <a:ext cx="3215640" cy="11155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91D88"/>
    <w:multiLevelType w:val="hybridMultilevel"/>
    <w:tmpl w:val="14184352"/>
    <w:lvl w:ilvl="0" w:tplc="480A155E">
      <w:start w:val="1"/>
      <w:numFmt w:val="decimal"/>
      <w:lvlText w:val="%1."/>
      <w:lvlJc w:val="left"/>
      <w:pPr>
        <w:tabs>
          <w:tab w:val="num" w:pos="1134"/>
        </w:tabs>
        <w:ind w:left="1854" w:hanging="360"/>
      </w:pPr>
    </w:lvl>
    <w:lvl w:ilvl="1" w:tplc="04090019">
      <w:start w:val="1"/>
      <w:numFmt w:val="lowerLetter"/>
      <w:lvlText w:val="%2."/>
      <w:lvlJc w:val="left"/>
      <w:pPr>
        <w:tabs>
          <w:tab w:val="num" w:pos="1440"/>
        </w:tabs>
        <w:ind w:left="1440" w:hanging="360"/>
      </w:pPr>
    </w:lvl>
    <w:lvl w:ilvl="2" w:tplc="5B8EC60A">
      <w:start w:val="1"/>
      <w:numFmt w:val="decimal"/>
      <w:lvlText w:val="%3."/>
      <w:lvlJc w:val="left"/>
      <w:pPr>
        <w:tabs>
          <w:tab w:val="num" w:pos="162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A3069BF"/>
    <w:multiLevelType w:val="hybridMultilevel"/>
    <w:tmpl w:val="CD0008EE"/>
    <w:lvl w:ilvl="0" w:tplc="6214F61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077218A"/>
    <w:multiLevelType w:val="hybridMultilevel"/>
    <w:tmpl w:val="CFEAF9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6F057F3"/>
    <w:multiLevelType w:val="hybridMultilevel"/>
    <w:tmpl w:val="944A52EA"/>
    <w:lvl w:ilvl="0" w:tplc="E402A2EA">
      <w:start w:val="1"/>
      <w:numFmt w:val="decimal"/>
      <w:lvlRestart w:val="0"/>
      <w:lvlText w:val="%1."/>
      <w:lvlJc w:val="left"/>
      <w:pPr>
        <w:tabs>
          <w:tab w:val="num" w:pos="3589"/>
        </w:tabs>
        <w:ind w:left="3114" w:firstLine="0"/>
      </w:pPr>
      <w:rPr>
        <w:rFonts w:hint="default"/>
        <w:w w:val="100"/>
      </w:rPr>
    </w:lvl>
    <w:lvl w:ilvl="1" w:tplc="04090019" w:tentative="1">
      <w:start w:val="1"/>
      <w:numFmt w:val="lowerLetter"/>
      <w:lvlText w:val="%2."/>
      <w:lvlJc w:val="left"/>
      <w:pPr>
        <w:tabs>
          <w:tab w:val="num" w:pos="2574"/>
        </w:tabs>
        <w:ind w:left="2574" w:hanging="360"/>
      </w:pPr>
    </w:lvl>
    <w:lvl w:ilvl="2" w:tplc="5464FD5E">
      <w:start w:val="1"/>
      <w:numFmt w:val="decimal"/>
      <w:lvlRestart w:val="0"/>
      <w:lvlText w:val="%3."/>
      <w:lvlJc w:val="left"/>
      <w:pPr>
        <w:tabs>
          <w:tab w:val="num" w:pos="1675"/>
        </w:tabs>
        <w:ind w:left="1200" w:firstLine="0"/>
      </w:pPr>
      <w:rPr>
        <w:rFonts w:hint="default"/>
        <w:b w:val="0"/>
        <w:bCs w:val="0"/>
        <w:w w:val="100"/>
        <w:sz w:val="20"/>
        <w:szCs w:val="20"/>
      </w:r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16cid:durableId="987586423">
    <w:abstractNumId w:val="3"/>
  </w:num>
  <w:num w:numId="2" w16cid:durableId="1496527501">
    <w:abstractNumId w:val="2"/>
  </w:num>
  <w:num w:numId="3" w16cid:durableId="911085810">
    <w:abstractNumId w:val="1"/>
  </w:num>
  <w:num w:numId="4" w16cid:durableId="840856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70B"/>
    <w:rsid w:val="00002FED"/>
    <w:rsid w:val="00005DAA"/>
    <w:rsid w:val="00006251"/>
    <w:rsid w:val="00010B93"/>
    <w:rsid w:val="00016720"/>
    <w:rsid w:val="00016CB3"/>
    <w:rsid w:val="00027D0E"/>
    <w:rsid w:val="00030745"/>
    <w:rsid w:val="000320CF"/>
    <w:rsid w:val="000337AA"/>
    <w:rsid w:val="00060435"/>
    <w:rsid w:val="0006556F"/>
    <w:rsid w:val="00082DC2"/>
    <w:rsid w:val="000842F5"/>
    <w:rsid w:val="00084511"/>
    <w:rsid w:val="0009209B"/>
    <w:rsid w:val="000B0A8C"/>
    <w:rsid w:val="000B2F36"/>
    <w:rsid w:val="000B66F9"/>
    <w:rsid w:val="000C22FB"/>
    <w:rsid w:val="000C2652"/>
    <w:rsid w:val="000C2FF2"/>
    <w:rsid w:val="000D5505"/>
    <w:rsid w:val="000E20A3"/>
    <w:rsid w:val="000F30C0"/>
    <w:rsid w:val="000F60CE"/>
    <w:rsid w:val="00105465"/>
    <w:rsid w:val="0010748C"/>
    <w:rsid w:val="00120D68"/>
    <w:rsid w:val="00123508"/>
    <w:rsid w:val="001356B5"/>
    <w:rsid w:val="001410F0"/>
    <w:rsid w:val="00142C16"/>
    <w:rsid w:val="00151789"/>
    <w:rsid w:val="00172037"/>
    <w:rsid w:val="00175ECF"/>
    <w:rsid w:val="00177806"/>
    <w:rsid w:val="001A06FE"/>
    <w:rsid w:val="001C0CB6"/>
    <w:rsid w:val="001C29C3"/>
    <w:rsid w:val="001C4244"/>
    <w:rsid w:val="001D0E37"/>
    <w:rsid w:val="001D53D3"/>
    <w:rsid w:val="001D6B19"/>
    <w:rsid w:val="001E43C2"/>
    <w:rsid w:val="001F0E48"/>
    <w:rsid w:val="001F720B"/>
    <w:rsid w:val="00212541"/>
    <w:rsid w:val="00214EE1"/>
    <w:rsid w:val="00222FAB"/>
    <w:rsid w:val="00226A92"/>
    <w:rsid w:val="002312BE"/>
    <w:rsid w:val="00231F5D"/>
    <w:rsid w:val="00234040"/>
    <w:rsid w:val="00240EA1"/>
    <w:rsid w:val="00260954"/>
    <w:rsid w:val="002647CE"/>
    <w:rsid w:val="00271923"/>
    <w:rsid w:val="002834F2"/>
    <w:rsid w:val="00283D0A"/>
    <w:rsid w:val="00284A40"/>
    <w:rsid w:val="00284BD8"/>
    <w:rsid w:val="00294582"/>
    <w:rsid w:val="00294AEE"/>
    <w:rsid w:val="002A0B7F"/>
    <w:rsid w:val="002A4BAA"/>
    <w:rsid w:val="002A51B6"/>
    <w:rsid w:val="002B4939"/>
    <w:rsid w:val="002B7146"/>
    <w:rsid w:val="002C429C"/>
    <w:rsid w:val="002D2B67"/>
    <w:rsid w:val="002D7F89"/>
    <w:rsid w:val="002E53C2"/>
    <w:rsid w:val="002E6523"/>
    <w:rsid w:val="002F67AB"/>
    <w:rsid w:val="00304BF9"/>
    <w:rsid w:val="00305B1E"/>
    <w:rsid w:val="00307721"/>
    <w:rsid w:val="00307C78"/>
    <w:rsid w:val="00321208"/>
    <w:rsid w:val="00323C9D"/>
    <w:rsid w:val="003323EB"/>
    <w:rsid w:val="00333AE9"/>
    <w:rsid w:val="003360DB"/>
    <w:rsid w:val="00337AB1"/>
    <w:rsid w:val="00337F08"/>
    <w:rsid w:val="0034398E"/>
    <w:rsid w:val="003456F2"/>
    <w:rsid w:val="00355E0D"/>
    <w:rsid w:val="00356F60"/>
    <w:rsid w:val="00362EA6"/>
    <w:rsid w:val="00373FE1"/>
    <w:rsid w:val="0038447B"/>
    <w:rsid w:val="0038593B"/>
    <w:rsid w:val="00386A5F"/>
    <w:rsid w:val="00393250"/>
    <w:rsid w:val="003A0232"/>
    <w:rsid w:val="003A1B48"/>
    <w:rsid w:val="003A3F34"/>
    <w:rsid w:val="003A496E"/>
    <w:rsid w:val="003A6433"/>
    <w:rsid w:val="003A67D6"/>
    <w:rsid w:val="003A762C"/>
    <w:rsid w:val="003B2F25"/>
    <w:rsid w:val="003B5F8C"/>
    <w:rsid w:val="003D2E36"/>
    <w:rsid w:val="003D2F63"/>
    <w:rsid w:val="003D65CF"/>
    <w:rsid w:val="003F0753"/>
    <w:rsid w:val="003F72BA"/>
    <w:rsid w:val="00404D6E"/>
    <w:rsid w:val="004215AF"/>
    <w:rsid w:val="00464D72"/>
    <w:rsid w:val="004671DD"/>
    <w:rsid w:val="00493445"/>
    <w:rsid w:val="004A62CE"/>
    <w:rsid w:val="004B5E0A"/>
    <w:rsid w:val="004C3DA7"/>
    <w:rsid w:val="004C4932"/>
    <w:rsid w:val="004C7490"/>
    <w:rsid w:val="004D3E02"/>
    <w:rsid w:val="004D6AF5"/>
    <w:rsid w:val="004E2E39"/>
    <w:rsid w:val="004E7AC7"/>
    <w:rsid w:val="004F050F"/>
    <w:rsid w:val="004F79B1"/>
    <w:rsid w:val="005015FA"/>
    <w:rsid w:val="00511F68"/>
    <w:rsid w:val="0051748B"/>
    <w:rsid w:val="005269A3"/>
    <w:rsid w:val="00535471"/>
    <w:rsid w:val="005354D3"/>
    <w:rsid w:val="00551E97"/>
    <w:rsid w:val="00560E4F"/>
    <w:rsid w:val="00565B6E"/>
    <w:rsid w:val="00565FA6"/>
    <w:rsid w:val="00570B3A"/>
    <w:rsid w:val="00591C56"/>
    <w:rsid w:val="005920BB"/>
    <w:rsid w:val="005B7F97"/>
    <w:rsid w:val="005D04BC"/>
    <w:rsid w:val="005D2B0F"/>
    <w:rsid w:val="005D367F"/>
    <w:rsid w:val="005D7900"/>
    <w:rsid w:val="005E19BB"/>
    <w:rsid w:val="005E6E59"/>
    <w:rsid w:val="005F1FFE"/>
    <w:rsid w:val="0060457A"/>
    <w:rsid w:val="006229EB"/>
    <w:rsid w:val="0064323B"/>
    <w:rsid w:val="00647525"/>
    <w:rsid w:val="00653261"/>
    <w:rsid w:val="00653404"/>
    <w:rsid w:val="006552F2"/>
    <w:rsid w:val="00657C16"/>
    <w:rsid w:val="00663891"/>
    <w:rsid w:val="00667B6E"/>
    <w:rsid w:val="00670CE7"/>
    <w:rsid w:val="00674645"/>
    <w:rsid w:val="006825A3"/>
    <w:rsid w:val="00682E39"/>
    <w:rsid w:val="006929A1"/>
    <w:rsid w:val="006A1C2C"/>
    <w:rsid w:val="006C2E7A"/>
    <w:rsid w:val="006D0138"/>
    <w:rsid w:val="006D767D"/>
    <w:rsid w:val="006F1AB7"/>
    <w:rsid w:val="006F2157"/>
    <w:rsid w:val="006F553D"/>
    <w:rsid w:val="007069FF"/>
    <w:rsid w:val="00706EE2"/>
    <w:rsid w:val="00707EFA"/>
    <w:rsid w:val="00727FCA"/>
    <w:rsid w:val="00733D0A"/>
    <w:rsid w:val="00735A54"/>
    <w:rsid w:val="0074008B"/>
    <w:rsid w:val="00760FB3"/>
    <w:rsid w:val="00761F72"/>
    <w:rsid w:val="007650B3"/>
    <w:rsid w:val="007656F5"/>
    <w:rsid w:val="00766433"/>
    <w:rsid w:val="00770493"/>
    <w:rsid w:val="0077062F"/>
    <w:rsid w:val="007709C9"/>
    <w:rsid w:val="007746C8"/>
    <w:rsid w:val="00776A55"/>
    <w:rsid w:val="00796A56"/>
    <w:rsid w:val="00796D27"/>
    <w:rsid w:val="00796E3F"/>
    <w:rsid w:val="007A4233"/>
    <w:rsid w:val="007A5017"/>
    <w:rsid w:val="007A5E80"/>
    <w:rsid w:val="007B02C0"/>
    <w:rsid w:val="007B60E4"/>
    <w:rsid w:val="007C5364"/>
    <w:rsid w:val="007C56DC"/>
    <w:rsid w:val="007C687F"/>
    <w:rsid w:val="007D0DF5"/>
    <w:rsid w:val="007E0EE4"/>
    <w:rsid w:val="007E3D40"/>
    <w:rsid w:val="008079A1"/>
    <w:rsid w:val="00810387"/>
    <w:rsid w:val="00820DC0"/>
    <w:rsid w:val="00823B96"/>
    <w:rsid w:val="0082500B"/>
    <w:rsid w:val="008331FF"/>
    <w:rsid w:val="00855E97"/>
    <w:rsid w:val="00862AF5"/>
    <w:rsid w:val="00864245"/>
    <w:rsid w:val="0087083D"/>
    <w:rsid w:val="00882B26"/>
    <w:rsid w:val="00883606"/>
    <w:rsid w:val="008848D4"/>
    <w:rsid w:val="008906D8"/>
    <w:rsid w:val="0089745C"/>
    <w:rsid w:val="008A12B3"/>
    <w:rsid w:val="008A612B"/>
    <w:rsid w:val="008C5571"/>
    <w:rsid w:val="008C5580"/>
    <w:rsid w:val="008C689B"/>
    <w:rsid w:val="008D4938"/>
    <w:rsid w:val="008D7981"/>
    <w:rsid w:val="008F31D8"/>
    <w:rsid w:val="008F4411"/>
    <w:rsid w:val="00905ADB"/>
    <w:rsid w:val="00907813"/>
    <w:rsid w:val="00912AE7"/>
    <w:rsid w:val="0091489B"/>
    <w:rsid w:val="00957692"/>
    <w:rsid w:val="00965E99"/>
    <w:rsid w:val="0097538D"/>
    <w:rsid w:val="00977A67"/>
    <w:rsid w:val="009837D0"/>
    <w:rsid w:val="00997A39"/>
    <w:rsid w:val="009A586A"/>
    <w:rsid w:val="009B04A9"/>
    <w:rsid w:val="009B1D74"/>
    <w:rsid w:val="009C6C86"/>
    <w:rsid w:val="009C7BE5"/>
    <w:rsid w:val="009D26D5"/>
    <w:rsid w:val="009D3F99"/>
    <w:rsid w:val="009E2A54"/>
    <w:rsid w:val="009E32B2"/>
    <w:rsid w:val="009F51E6"/>
    <w:rsid w:val="009F53BE"/>
    <w:rsid w:val="00A175AF"/>
    <w:rsid w:val="00A30CD1"/>
    <w:rsid w:val="00A36B68"/>
    <w:rsid w:val="00A37B74"/>
    <w:rsid w:val="00A515CB"/>
    <w:rsid w:val="00A5209D"/>
    <w:rsid w:val="00A56DCB"/>
    <w:rsid w:val="00A65D58"/>
    <w:rsid w:val="00A666AC"/>
    <w:rsid w:val="00A74C71"/>
    <w:rsid w:val="00A74E85"/>
    <w:rsid w:val="00A811B9"/>
    <w:rsid w:val="00A84247"/>
    <w:rsid w:val="00A84361"/>
    <w:rsid w:val="00A877EE"/>
    <w:rsid w:val="00A9080C"/>
    <w:rsid w:val="00A97F30"/>
    <w:rsid w:val="00AC10E4"/>
    <w:rsid w:val="00AC2417"/>
    <w:rsid w:val="00AC78F1"/>
    <w:rsid w:val="00AD1084"/>
    <w:rsid w:val="00AE24DE"/>
    <w:rsid w:val="00AE4B01"/>
    <w:rsid w:val="00AF4F61"/>
    <w:rsid w:val="00AF60F8"/>
    <w:rsid w:val="00AF7698"/>
    <w:rsid w:val="00B011D7"/>
    <w:rsid w:val="00B02F79"/>
    <w:rsid w:val="00B1018C"/>
    <w:rsid w:val="00B10849"/>
    <w:rsid w:val="00B109B0"/>
    <w:rsid w:val="00B16C77"/>
    <w:rsid w:val="00B20083"/>
    <w:rsid w:val="00B25DA6"/>
    <w:rsid w:val="00B439AA"/>
    <w:rsid w:val="00B4688A"/>
    <w:rsid w:val="00B64C3E"/>
    <w:rsid w:val="00B8659A"/>
    <w:rsid w:val="00B868B0"/>
    <w:rsid w:val="00BA270B"/>
    <w:rsid w:val="00BA4ED3"/>
    <w:rsid w:val="00BA710B"/>
    <w:rsid w:val="00BB7DC3"/>
    <w:rsid w:val="00BC5176"/>
    <w:rsid w:val="00BE1697"/>
    <w:rsid w:val="00BE175D"/>
    <w:rsid w:val="00BE5B45"/>
    <w:rsid w:val="00BE6087"/>
    <w:rsid w:val="00BE7D46"/>
    <w:rsid w:val="00BF375F"/>
    <w:rsid w:val="00C00A59"/>
    <w:rsid w:val="00C06E41"/>
    <w:rsid w:val="00C2104E"/>
    <w:rsid w:val="00C25080"/>
    <w:rsid w:val="00C3049C"/>
    <w:rsid w:val="00C402BD"/>
    <w:rsid w:val="00C41E08"/>
    <w:rsid w:val="00C42D95"/>
    <w:rsid w:val="00C45076"/>
    <w:rsid w:val="00C45D9C"/>
    <w:rsid w:val="00C542E5"/>
    <w:rsid w:val="00C631E3"/>
    <w:rsid w:val="00C64EC6"/>
    <w:rsid w:val="00C707B9"/>
    <w:rsid w:val="00C73434"/>
    <w:rsid w:val="00C77C73"/>
    <w:rsid w:val="00CA1110"/>
    <w:rsid w:val="00CB23B9"/>
    <w:rsid w:val="00CC0B73"/>
    <w:rsid w:val="00CD5FFE"/>
    <w:rsid w:val="00CE436E"/>
    <w:rsid w:val="00CF14A8"/>
    <w:rsid w:val="00CF3031"/>
    <w:rsid w:val="00D1051F"/>
    <w:rsid w:val="00D21F35"/>
    <w:rsid w:val="00D23F7C"/>
    <w:rsid w:val="00D2680F"/>
    <w:rsid w:val="00D27025"/>
    <w:rsid w:val="00D27865"/>
    <w:rsid w:val="00D31CBE"/>
    <w:rsid w:val="00D32098"/>
    <w:rsid w:val="00D33C41"/>
    <w:rsid w:val="00D35910"/>
    <w:rsid w:val="00D45C36"/>
    <w:rsid w:val="00D53AD4"/>
    <w:rsid w:val="00D7345E"/>
    <w:rsid w:val="00D7371D"/>
    <w:rsid w:val="00D74358"/>
    <w:rsid w:val="00D77A77"/>
    <w:rsid w:val="00D77C99"/>
    <w:rsid w:val="00D80B70"/>
    <w:rsid w:val="00D860D5"/>
    <w:rsid w:val="00D86D9B"/>
    <w:rsid w:val="00D94B85"/>
    <w:rsid w:val="00DA3604"/>
    <w:rsid w:val="00DA6F47"/>
    <w:rsid w:val="00DB71F4"/>
    <w:rsid w:val="00DB7283"/>
    <w:rsid w:val="00DD19D8"/>
    <w:rsid w:val="00DD4479"/>
    <w:rsid w:val="00DD602D"/>
    <w:rsid w:val="00DE026F"/>
    <w:rsid w:val="00DE6399"/>
    <w:rsid w:val="00DF1086"/>
    <w:rsid w:val="00DF4192"/>
    <w:rsid w:val="00DF5CB9"/>
    <w:rsid w:val="00DF68CD"/>
    <w:rsid w:val="00DF692C"/>
    <w:rsid w:val="00DF7CED"/>
    <w:rsid w:val="00E043A6"/>
    <w:rsid w:val="00E050F7"/>
    <w:rsid w:val="00E10253"/>
    <w:rsid w:val="00E14849"/>
    <w:rsid w:val="00E14E7F"/>
    <w:rsid w:val="00E21A6B"/>
    <w:rsid w:val="00E31EB8"/>
    <w:rsid w:val="00E50070"/>
    <w:rsid w:val="00E55FFB"/>
    <w:rsid w:val="00E6083D"/>
    <w:rsid w:val="00E77670"/>
    <w:rsid w:val="00E80F11"/>
    <w:rsid w:val="00E822E8"/>
    <w:rsid w:val="00E96CC3"/>
    <w:rsid w:val="00E9746B"/>
    <w:rsid w:val="00EA17A3"/>
    <w:rsid w:val="00EA7F31"/>
    <w:rsid w:val="00EB5852"/>
    <w:rsid w:val="00EB6628"/>
    <w:rsid w:val="00ED58A3"/>
    <w:rsid w:val="00ED7838"/>
    <w:rsid w:val="00ED7E74"/>
    <w:rsid w:val="00EE2463"/>
    <w:rsid w:val="00EE2C43"/>
    <w:rsid w:val="00EE3401"/>
    <w:rsid w:val="00EE5054"/>
    <w:rsid w:val="00EF4506"/>
    <w:rsid w:val="00EF7B48"/>
    <w:rsid w:val="00F05051"/>
    <w:rsid w:val="00F06234"/>
    <w:rsid w:val="00F210EF"/>
    <w:rsid w:val="00F26B60"/>
    <w:rsid w:val="00F31816"/>
    <w:rsid w:val="00F501D1"/>
    <w:rsid w:val="00F604EC"/>
    <w:rsid w:val="00F63FD9"/>
    <w:rsid w:val="00F64145"/>
    <w:rsid w:val="00F71688"/>
    <w:rsid w:val="00F71F67"/>
    <w:rsid w:val="00F74F9D"/>
    <w:rsid w:val="00F777F7"/>
    <w:rsid w:val="00F81F4E"/>
    <w:rsid w:val="00F864E6"/>
    <w:rsid w:val="00FA04E4"/>
    <w:rsid w:val="00FA4A76"/>
    <w:rsid w:val="00FA532B"/>
    <w:rsid w:val="00FA7037"/>
    <w:rsid w:val="00FB162B"/>
    <w:rsid w:val="00FB50C9"/>
    <w:rsid w:val="00FB5BFD"/>
    <w:rsid w:val="00FC2078"/>
    <w:rsid w:val="00FC216E"/>
    <w:rsid w:val="00FC5DF7"/>
    <w:rsid w:val="00FD03EA"/>
    <w:rsid w:val="00FD06D9"/>
    <w:rsid w:val="00FD2A1A"/>
    <w:rsid w:val="00FD411F"/>
    <w:rsid w:val="00FE59B2"/>
    <w:rsid w:val="00FF5994"/>
    <w:rsid w:val="00FF7C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722C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051"/>
    <w:rPr>
      <w:rFonts w:ascii="Grota Sans" w:eastAsia="Times New Roman" w:hAnsi="Grota Sans"/>
      <w:sz w:val="24"/>
      <w:szCs w:val="24"/>
      <w:lang w:eastAsia="en-US"/>
    </w:rPr>
  </w:style>
  <w:style w:type="paragraph" w:styleId="Heading1">
    <w:name w:val="heading 1"/>
    <w:basedOn w:val="Normal"/>
    <w:next w:val="Normal"/>
    <w:link w:val="Heading1Char1"/>
    <w:uiPriority w:val="99"/>
    <w:qFormat/>
    <w:rsid w:val="00F05051"/>
    <w:pPr>
      <w:keepNext/>
      <w:spacing w:after="120"/>
      <w:outlineLvl w:val="0"/>
    </w:pPr>
    <w:rPr>
      <w:rFonts w:ascii="Amaranth" w:hAnsi="Amaranth" w:cstheme="minorHAnsi"/>
      <w:b/>
      <w:bCs/>
      <w:sz w:val="32"/>
    </w:rPr>
  </w:style>
  <w:style w:type="paragraph" w:styleId="Heading2">
    <w:name w:val="heading 2"/>
    <w:basedOn w:val="Normal"/>
    <w:next w:val="Normal"/>
    <w:link w:val="Heading2Char"/>
    <w:uiPriority w:val="99"/>
    <w:qFormat/>
    <w:rsid w:val="00BA270B"/>
    <w:pPr>
      <w:keepNext/>
      <w:outlineLvl w:val="1"/>
    </w:pPr>
    <w:rPr>
      <w:b/>
      <w:bCs/>
    </w:rPr>
  </w:style>
  <w:style w:type="paragraph" w:styleId="Heading3">
    <w:name w:val="heading 3"/>
    <w:basedOn w:val="Normal"/>
    <w:next w:val="Normal"/>
    <w:link w:val="Heading3Char"/>
    <w:uiPriority w:val="9"/>
    <w:unhideWhenUsed/>
    <w:qFormat/>
    <w:rsid w:val="00733D0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BA270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A270B"/>
    <w:rPr>
      <w:rFonts w:ascii="Times New Roman" w:eastAsia="Times New Roman" w:hAnsi="Times New Roman" w:cs="Times New Roman"/>
      <w:b/>
      <w:bCs/>
      <w:sz w:val="24"/>
      <w:szCs w:val="24"/>
    </w:rPr>
  </w:style>
  <w:style w:type="character" w:customStyle="1" w:styleId="Heading1Char1">
    <w:name w:val="Heading 1 Char1"/>
    <w:link w:val="Heading1"/>
    <w:uiPriority w:val="99"/>
    <w:rsid w:val="00F05051"/>
    <w:rPr>
      <w:rFonts w:ascii="Amaranth" w:eastAsia="Times New Roman" w:hAnsi="Amaranth" w:cstheme="minorHAnsi"/>
      <w:b/>
      <w:bCs/>
      <w:sz w:val="32"/>
      <w:szCs w:val="24"/>
      <w:lang w:eastAsia="en-US"/>
    </w:rPr>
  </w:style>
  <w:style w:type="paragraph" w:styleId="NormalWeb">
    <w:name w:val="Normal (Web)"/>
    <w:basedOn w:val="Normal"/>
    <w:uiPriority w:val="99"/>
    <w:rsid w:val="00BA270B"/>
    <w:pPr>
      <w:spacing w:before="100" w:beforeAutospacing="1" w:after="100" w:afterAutospacing="1"/>
    </w:pPr>
    <w:rPr>
      <w:rFonts w:ascii="Arial Unicode MS" w:eastAsia="Arial Unicode MS" w:hAnsi="Arial Unicode MS" w:cs="Arial Unicode MS"/>
      <w:color w:val="000000"/>
    </w:rPr>
  </w:style>
  <w:style w:type="paragraph" w:customStyle="1" w:styleId="Caption1">
    <w:name w:val="Caption1"/>
    <w:basedOn w:val="Normal"/>
    <w:uiPriority w:val="99"/>
    <w:rsid w:val="00BA270B"/>
    <w:pPr>
      <w:spacing w:before="300" w:after="300" w:line="360" w:lineRule="auto"/>
      <w:ind w:left="300" w:right="300"/>
      <w:jc w:val="right"/>
    </w:pPr>
    <w:rPr>
      <w:rFonts w:ascii="Verdana" w:hAnsi="Verdana"/>
      <w:i/>
      <w:iCs/>
      <w:color w:val="000000"/>
      <w:sz w:val="15"/>
      <w:szCs w:val="15"/>
      <w:lang w:eastAsia="en-GB"/>
    </w:rPr>
  </w:style>
  <w:style w:type="paragraph" w:customStyle="1" w:styleId="BodyText1">
    <w:name w:val="Body Text1"/>
    <w:basedOn w:val="Normal"/>
    <w:rsid w:val="00BA270B"/>
  </w:style>
  <w:style w:type="paragraph" w:styleId="BalloonText">
    <w:name w:val="Balloon Text"/>
    <w:basedOn w:val="Normal"/>
    <w:link w:val="BalloonTextChar"/>
    <w:uiPriority w:val="99"/>
    <w:semiHidden/>
    <w:unhideWhenUsed/>
    <w:rsid w:val="00323C9D"/>
    <w:rPr>
      <w:rFonts w:ascii="Tahoma" w:hAnsi="Tahoma" w:cs="Tahoma"/>
      <w:sz w:val="16"/>
      <w:szCs w:val="16"/>
    </w:rPr>
  </w:style>
  <w:style w:type="character" w:customStyle="1" w:styleId="BalloonTextChar">
    <w:name w:val="Balloon Text Char"/>
    <w:link w:val="BalloonText"/>
    <w:uiPriority w:val="99"/>
    <w:semiHidden/>
    <w:rsid w:val="00323C9D"/>
    <w:rPr>
      <w:rFonts w:ascii="Tahoma" w:eastAsia="Times New Roman" w:hAnsi="Tahoma" w:cs="Tahoma"/>
      <w:sz w:val="16"/>
      <w:szCs w:val="16"/>
    </w:rPr>
  </w:style>
  <w:style w:type="paragraph" w:styleId="Header">
    <w:name w:val="header"/>
    <w:basedOn w:val="Normal"/>
    <w:link w:val="HeaderChar"/>
    <w:uiPriority w:val="99"/>
    <w:unhideWhenUsed/>
    <w:rsid w:val="00323C9D"/>
    <w:pPr>
      <w:tabs>
        <w:tab w:val="center" w:pos="4513"/>
        <w:tab w:val="right" w:pos="9026"/>
      </w:tabs>
    </w:pPr>
  </w:style>
  <w:style w:type="character" w:customStyle="1" w:styleId="HeaderChar">
    <w:name w:val="Header Char"/>
    <w:link w:val="Header"/>
    <w:uiPriority w:val="99"/>
    <w:rsid w:val="00323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C9D"/>
    <w:pPr>
      <w:tabs>
        <w:tab w:val="center" w:pos="4513"/>
        <w:tab w:val="right" w:pos="9026"/>
      </w:tabs>
    </w:pPr>
  </w:style>
  <w:style w:type="character" w:customStyle="1" w:styleId="FooterChar">
    <w:name w:val="Footer Char"/>
    <w:link w:val="Footer"/>
    <w:uiPriority w:val="99"/>
    <w:rsid w:val="00323C9D"/>
    <w:rPr>
      <w:rFonts w:ascii="Times New Roman" w:eastAsia="Times New Roman" w:hAnsi="Times New Roman" w:cs="Times New Roman"/>
      <w:sz w:val="24"/>
      <w:szCs w:val="24"/>
    </w:rPr>
  </w:style>
  <w:style w:type="paragraph" w:customStyle="1" w:styleId="Default">
    <w:name w:val="Default"/>
    <w:rsid w:val="009D3F99"/>
    <w:pPr>
      <w:widowControl w:val="0"/>
      <w:autoSpaceDE w:val="0"/>
      <w:autoSpaceDN w:val="0"/>
      <w:adjustRightInd w:val="0"/>
    </w:pPr>
    <w:rPr>
      <w:rFonts w:ascii="Gill Sans" w:eastAsia="Times New Roman" w:hAnsi="Gill Sans"/>
      <w:color w:val="000000"/>
      <w:sz w:val="24"/>
      <w:szCs w:val="24"/>
      <w:lang w:val="en-US" w:eastAsia="en-US"/>
    </w:rPr>
  </w:style>
  <w:style w:type="character" w:styleId="Hyperlink">
    <w:name w:val="Hyperlink"/>
    <w:uiPriority w:val="99"/>
    <w:unhideWhenUsed/>
    <w:rsid w:val="002B7146"/>
    <w:rPr>
      <w:color w:val="0000FF"/>
      <w:u w:val="single"/>
    </w:rPr>
  </w:style>
  <w:style w:type="character" w:styleId="FollowedHyperlink">
    <w:name w:val="FollowedHyperlink"/>
    <w:uiPriority w:val="99"/>
    <w:semiHidden/>
    <w:unhideWhenUsed/>
    <w:rsid w:val="002B7146"/>
    <w:rPr>
      <w:color w:val="800080"/>
      <w:u w:val="single"/>
    </w:rPr>
  </w:style>
  <w:style w:type="paragraph" w:styleId="FootnoteText">
    <w:name w:val="footnote text"/>
    <w:basedOn w:val="Normal"/>
    <w:link w:val="FootnoteTextChar"/>
    <w:uiPriority w:val="99"/>
    <w:rsid w:val="009F51E6"/>
    <w:rPr>
      <w:sz w:val="20"/>
      <w:szCs w:val="20"/>
      <w:lang w:eastAsia="en-GB"/>
    </w:rPr>
  </w:style>
  <w:style w:type="character" w:customStyle="1" w:styleId="FootnoteTextChar">
    <w:name w:val="Footnote Text Char"/>
    <w:link w:val="FootnoteText"/>
    <w:uiPriority w:val="99"/>
    <w:rsid w:val="009F51E6"/>
    <w:rPr>
      <w:rFonts w:ascii="Times New Roman" w:eastAsia="Times New Roman" w:hAnsi="Times New Roman"/>
    </w:rPr>
  </w:style>
  <w:style w:type="character" w:styleId="FootnoteReference">
    <w:name w:val="footnote reference"/>
    <w:aliases w:val="Footnotes refss,Appel note de bas de p.,Footnote text,ftref"/>
    <w:uiPriority w:val="99"/>
    <w:rsid w:val="00EE5054"/>
    <w:rPr>
      <w:rFonts w:cs="Times New Roman"/>
      <w:vertAlign w:val="superscript"/>
    </w:rPr>
  </w:style>
  <w:style w:type="paragraph" w:customStyle="1" w:styleId="SingleTxtG">
    <w:name w:val="_ Single Txt_G"/>
    <w:basedOn w:val="Normal"/>
    <w:link w:val="SingleTxtGChar"/>
    <w:rsid w:val="00493445"/>
    <w:pPr>
      <w:suppressAutoHyphens/>
      <w:spacing w:after="120" w:line="240" w:lineRule="atLeast"/>
      <w:ind w:left="1134" w:right="1134"/>
      <w:jc w:val="both"/>
    </w:pPr>
    <w:rPr>
      <w:sz w:val="20"/>
      <w:szCs w:val="20"/>
    </w:rPr>
  </w:style>
  <w:style w:type="paragraph" w:customStyle="1" w:styleId="d03-ArticleText1-Num-1st">
    <w:name w:val="d03-ArticleText1-Num-1st"/>
    <w:basedOn w:val="Normal"/>
    <w:uiPriority w:val="99"/>
    <w:rsid w:val="00294AEE"/>
    <w:pPr>
      <w:spacing w:before="80" w:after="160"/>
      <w:ind w:left="567" w:hanging="567"/>
      <w:jc w:val="both"/>
    </w:pPr>
    <w:rPr>
      <w:lang w:val="en-US"/>
    </w:rPr>
  </w:style>
  <w:style w:type="paragraph" w:customStyle="1" w:styleId="d02-ArticleHeading1">
    <w:name w:val="d02-ArticleHeading1"/>
    <w:basedOn w:val="Normal"/>
    <w:uiPriority w:val="99"/>
    <w:rsid w:val="00294AEE"/>
    <w:pPr>
      <w:keepNext/>
      <w:keepLines/>
      <w:spacing w:before="240"/>
      <w:outlineLvl w:val="1"/>
    </w:pPr>
    <w:rPr>
      <w:b/>
      <w:bCs/>
      <w:u w:val="single"/>
      <w:lang w:val="en-US"/>
    </w:rPr>
  </w:style>
  <w:style w:type="paragraph" w:customStyle="1" w:styleId="d02-ArticleHeading2">
    <w:name w:val="d02-ArticleHeading2"/>
    <w:basedOn w:val="d02-ArticleHeading1"/>
    <w:uiPriority w:val="99"/>
    <w:rsid w:val="00294AEE"/>
    <w:pPr>
      <w:keepLines w:val="0"/>
      <w:spacing w:before="0" w:after="160"/>
    </w:pPr>
    <w:rPr>
      <w:u w:val="none"/>
    </w:rPr>
  </w:style>
  <w:style w:type="paragraph" w:customStyle="1" w:styleId="d04-ArticleText2-Num-1st">
    <w:name w:val="d04-ArticleText2-Num-1st"/>
    <w:basedOn w:val="d03-ArticleText1-Num-1st"/>
    <w:uiPriority w:val="99"/>
    <w:rsid w:val="00294AEE"/>
    <w:pPr>
      <w:ind w:left="1134"/>
    </w:pPr>
  </w:style>
  <w:style w:type="paragraph" w:customStyle="1" w:styleId="text">
    <w:name w:val="text"/>
    <w:basedOn w:val="Normal"/>
    <w:rsid w:val="007B60E4"/>
    <w:pPr>
      <w:spacing w:before="100" w:beforeAutospacing="1" w:after="100" w:afterAutospacing="1" w:line="210" w:lineRule="atLeast"/>
    </w:pPr>
    <w:rPr>
      <w:rFonts w:ascii="Verdana" w:hAnsi="Verdana"/>
      <w:sz w:val="18"/>
      <w:szCs w:val="18"/>
      <w:lang w:eastAsia="en-GB"/>
    </w:rPr>
  </w:style>
  <w:style w:type="character" w:customStyle="1" w:styleId="SingleTxtGChar">
    <w:name w:val="_ Single Txt_G Char"/>
    <w:link w:val="SingleTxtG"/>
    <w:rsid w:val="00F26B60"/>
    <w:rPr>
      <w:rFonts w:ascii="Times New Roman" w:eastAsia="Times New Roman" w:hAnsi="Times New Roman"/>
      <w:lang w:eastAsia="en-US"/>
    </w:rPr>
  </w:style>
  <w:style w:type="character" w:styleId="Strong">
    <w:name w:val="Strong"/>
    <w:uiPriority w:val="22"/>
    <w:qFormat/>
    <w:rsid w:val="00F26B60"/>
    <w:rPr>
      <w:b/>
      <w:bCs/>
    </w:rPr>
  </w:style>
  <w:style w:type="paragraph" w:customStyle="1" w:styleId="reference">
    <w:name w:val="reference"/>
    <w:basedOn w:val="Normal"/>
    <w:rsid w:val="00DD19D8"/>
    <w:pPr>
      <w:spacing w:before="100" w:beforeAutospacing="1" w:after="100" w:afterAutospacing="1"/>
    </w:pPr>
    <w:rPr>
      <w:rFonts w:eastAsia="Calibri"/>
      <w:lang w:eastAsia="en-GB"/>
    </w:rPr>
  </w:style>
  <w:style w:type="character" w:customStyle="1" w:styleId="Heading3Char">
    <w:name w:val="Heading 3 Char"/>
    <w:link w:val="Heading3"/>
    <w:uiPriority w:val="9"/>
    <w:rsid w:val="00733D0A"/>
    <w:rPr>
      <w:rFonts w:ascii="Cambria" w:eastAsia="Times New Roman" w:hAnsi="Cambria" w:cs="Times New Roman"/>
      <w:b/>
      <w:bCs/>
      <w:sz w:val="26"/>
      <w:szCs w:val="26"/>
      <w:lang w:eastAsia="en-US"/>
    </w:rPr>
  </w:style>
  <w:style w:type="paragraph" w:styleId="ListParagraph">
    <w:name w:val="List Paragraph"/>
    <w:basedOn w:val="Normal"/>
    <w:uiPriority w:val="34"/>
    <w:qFormat/>
    <w:rsid w:val="006F553D"/>
    <w:pPr>
      <w:ind w:left="720"/>
      <w:contextualSpacing/>
    </w:pPr>
  </w:style>
  <w:style w:type="table" w:styleId="TableGrid">
    <w:name w:val="Table Grid"/>
    <w:basedOn w:val="TableNormal"/>
    <w:uiPriority w:val="59"/>
    <w:rsid w:val="003A6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A6433"/>
    <w:rPr>
      <w:color w:val="605E5C"/>
      <w:shd w:val="clear" w:color="auto" w:fill="E1DFDD"/>
    </w:rPr>
  </w:style>
  <w:style w:type="paragraph" w:styleId="Revision">
    <w:name w:val="Revision"/>
    <w:hidden/>
    <w:uiPriority w:val="99"/>
    <w:semiHidden/>
    <w:rsid w:val="00A37B74"/>
    <w:rPr>
      <w:rFonts w:ascii="Grota Sans" w:eastAsia="Times New Roman" w:hAnsi="Grota 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77173">
      <w:bodyDiv w:val="1"/>
      <w:marLeft w:val="0"/>
      <w:marRight w:val="0"/>
      <w:marTop w:val="0"/>
      <w:marBottom w:val="0"/>
      <w:divBdr>
        <w:top w:val="none" w:sz="0" w:space="0" w:color="auto"/>
        <w:left w:val="none" w:sz="0" w:space="0" w:color="auto"/>
        <w:bottom w:val="none" w:sz="0" w:space="0" w:color="auto"/>
        <w:right w:val="none" w:sz="0" w:space="0" w:color="auto"/>
      </w:divBdr>
      <w:divsChild>
        <w:div w:id="743844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251585">
      <w:bodyDiv w:val="1"/>
      <w:marLeft w:val="0"/>
      <w:marRight w:val="0"/>
      <w:marTop w:val="0"/>
      <w:marBottom w:val="0"/>
      <w:divBdr>
        <w:top w:val="none" w:sz="0" w:space="0" w:color="auto"/>
        <w:left w:val="none" w:sz="0" w:space="0" w:color="auto"/>
        <w:bottom w:val="none" w:sz="0" w:space="0" w:color="auto"/>
        <w:right w:val="none" w:sz="0" w:space="0" w:color="auto"/>
      </w:divBdr>
      <w:divsChild>
        <w:div w:id="1903104576">
          <w:marLeft w:val="0"/>
          <w:marRight w:val="0"/>
          <w:marTop w:val="0"/>
          <w:marBottom w:val="0"/>
          <w:divBdr>
            <w:top w:val="none" w:sz="0" w:space="0" w:color="auto"/>
            <w:left w:val="none" w:sz="0" w:space="0" w:color="auto"/>
            <w:bottom w:val="none" w:sz="0" w:space="0" w:color="auto"/>
            <w:right w:val="none" w:sz="0" w:space="0" w:color="auto"/>
          </w:divBdr>
        </w:div>
      </w:divsChild>
    </w:div>
    <w:div w:id="554509338">
      <w:bodyDiv w:val="1"/>
      <w:marLeft w:val="0"/>
      <w:marRight w:val="0"/>
      <w:marTop w:val="0"/>
      <w:marBottom w:val="0"/>
      <w:divBdr>
        <w:top w:val="none" w:sz="0" w:space="0" w:color="auto"/>
        <w:left w:val="none" w:sz="0" w:space="0" w:color="auto"/>
        <w:bottom w:val="none" w:sz="0" w:space="0" w:color="auto"/>
        <w:right w:val="none" w:sz="0" w:space="0" w:color="auto"/>
      </w:divBdr>
    </w:div>
    <w:div w:id="837575483">
      <w:bodyDiv w:val="1"/>
      <w:marLeft w:val="0"/>
      <w:marRight w:val="0"/>
      <w:marTop w:val="0"/>
      <w:marBottom w:val="0"/>
      <w:divBdr>
        <w:top w:val="none" w:sz="0" w:space="0" w:color="auto"/>
        <w:left w:val="none" w:sz="0" w:space="0" w:color="auto"/>
        <w:bottom w:val="none" w:sz="0" w:space="0" w:color="auto"/>
        <w:right w:val="none" w:sz="0" w:space="0" w:color="auto"/>
      </w:divBdr>
      <w:divsChild>
        <w:div w:id="344672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384640">
      <w:bodyDiv w:val="1"/>
      <w:marLeft w:val="0"/>
      <w:marRight w:val="0"/>
      <w:marTop w:val="0"/>
      <w:marBottom w:val="0"/>
      <w:divBdr>
        <w:top w:val="none" w:sz="0" w:space="0" w:color="auto"/>
        <w:left w:val="none" w:sz="0" w:space="0" w:color="auto"/>
        <w:bottom w:val="none" w:sz="0" w:space="0" w:color="auto"/>
        <w:right w:val="none" w:sz="0" w:space="0" w:color="auto"/>
      </w:divBdr>
    </w:div>
    <w:div w:id="1422489234">
      <w:bodyDiv w:val="1"/>
      <w:marLeft w:val="0"/>
      <w:marRight w:val="0"/>
      <w:marTop w:val="0"/>
      <w:marBottom w:val="0"/>
      <w:divBdr>
        <w:top w:val="none" w:sz="0" w:space="0" w:color="auto"/>
        <w:left w:val="none" w:sz="0" w:space="0" w:color="auto"/>
        <w:bottom w:val="none" w:sz="0" w:space="0" w:color="auto"/>
        <w:right w:val="none" w:sz="0" w:space="0" w:color="auto"/>
      </w:divBdr>
    </w:div>
    <w:div w:id="1440562440">
      <w:bodyDiv w:val="1"/>
      <w:marLeft w:val="0"/>
      <w:marRight w:val="0"/>
      <w:marTop w:val="0"/>
      <w:marBottom w:val="0"/>
      <w:divBdr>
        <w:top w:val="none" w:sz="0" w:space="0" w:color="auto"/>
        <w:left w:val="none" w:sz="0" w:space="0" w:color="auto"/>
        <w:bottom w:val="none" w:sz="0" w:space="0" w:color="auto"/>
        <w:right w:val="none" w:sz="0" w:space="0" w:color="auto"/>
      </w:divBdr>
    </w:div>
    <w:div w:id="1835686948">
      <w:bodyDiv w:val="1"/>
      <w:marLeft w:val="0"/>
      <w:marRight w:val="0"/>
      <w:marTop w:val="0"/>
      <w:marBottom w:val="0"/>
      <w:divBdr>
        <w:top w:val="none" w:sz="0" w:space="0" w:color="auto"/>
        <w:left w:val="none" w:sz="0" w:space="0" w:color="auto"/>
        <w:bottom w:val="none" w:sz="0" w:space="0" w:color="auto"/>
        <w:right w:val="none" w:sz="0" w:space="0" w:color="auto"/>
      </w:divBdr>
    </w:div>
    <w:div w:id="197703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endcorporalpunishment.org%2F&amp;data=05%7C01%7Cmikako.isobe%40kcl.ac.uk%7C8eb18ce787d44d6721ee08dbcf461e44%7C8370cf1416f34c16b83c724071654356%7C0%7C0%7C638331784408935148%7CUnknown%7CTWFpbGZsb3d8eyJWIjoiMC4wLjAwMDAiLCJQIjoiV2luMzIiLCJBTiI6Ik1haWwiLCJXVCI6Mn0%3D%7C3000%7C%7C%7C&amp;sdata=jWiHPfYglEWbO%2B9uLPRS8EV4iXzwMZ9q4J%2BeH0mZLdg%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corporalpunishmen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rsg.violenceagainstchildren.org/sites/default/files/political_declarations/Hoja%20de%20Ruta%20Final%20EVCN%20Centroamericano%20Dic%202012.pdf" TargetMode="External"/><Relationship Id="rId1" Type="http://schemas.openxmlformats.org/officeDocument/2006/relationships/hyperlink" Target="http://www.listindiario.com/la-republica/2015/5/5/366053/Castigaran-a-adultos-que-les-den-pelas-a-los-nin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E3133E784D164FA2EC95AE2D69BBC4" ma:contentTypeVersion="5" ma:contentTypeDescription="Create a new document." ma:contentTypeScope="" ma:versionID="5110b5019d01e33fb6c9e0abfa43067f">
  <xsd:schema xmlns:xsd="http://www.w3.org/2001/XMLSchema" xmlns:xs="http://www.w3.org/2001/XMLSchema" xmlns:p="http://schemas.microsoft.com/office/2006/metadata/properties" xmlns:ns2="0a66062d-4f90-402b-90af-baf06cd5d535" targetNamespace="http://schemas.microsoft.com/office/2006/metadata/properties" ma:root="true" ma:fieldsID="fe99a91765b9c6b02d7b22cfd01d359e" ns2:_="">
    <xsd:import namespace="0a66062d-4f90-402b-90af-baf06cd5d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6062d-4f90-402b-90af-baf06cd5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33781-7209-47C8-A998-1B1E03B473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9AB276-96DF-4604-B646-1407FC0D8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6062d-4f90-402b-90af-baf06cd5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C0F7A-4BCD-4629-B7D0-768A18063C33}">
  <ds:schemaRefs>
    <ds:schemaRef ds:uri="http://schemas.microsoft.com/sharepoint/v3/contenttype/forms"/>
  </ds:schemaRefs>
</ds:datastoreItem>
</file>

<file path=customXml/itemProps4.xml><?xml version="1.0" encoding="utf-8"?>
<ds:datastoreItem xmlns:ds="http://schemas.openxmlformats.org/officeDocument/2006/customXml" ds:itemID="{417C8E95-463E-4FAD-9EAE-B0073801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2695</Words>
  <Characters>15366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Country report</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report</dc:title>
  <dc:creator>Global Initiative to End All Corporal Punishment of Children</dc:creator>
  <cp:lastModifiedBy>Bess Herbert</cp:lastModifiedBy>
  <cp:revision>2</cp:revision>
  <cp:lastPrinted>2023-10-09T12:46:00Z</cp:lastPrinted>
  <dcterms:created xsi:type="dcterms:W3CDTF">2024-11-19T18:01:00Z</dcterms:created>
  <dcterms:modified xsi:type="dcterms:W3CDTF">2024-11-19T18:01:00Z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0x010100D3E3133E784D164FA2EC95AE2D69BBC4</vt:lpwstr>
  </property>
  <property fmtid="{D5CDD505-2E9C-101B-9397-08002B2CF9AE}" pid="3" name="IsMyDocuments">
    <vt:bool>true</vt:bool>
  </property>
  <property fmtid="{D5CDD505-2E9C-101B-9397-08002B2CF9AE}" pid="4" name="AuthorIds_UIVersion_1536">
    <vt:lpwstr>90</vt:lpwstr>
  </property>
  <property fmtid="{D5CDD505-2E9C-101B-9397-08002B2CF9AE}" pid="5" name="AuthorIds_UIVersion_2560">
    <vt:lpwstr>33</vt:lpwstr>
  </property>
</Properties>
</file>