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E80C" w14:textId="4DB6381F" w:rsidR="00A41897" w:rsidRPr="00A41897" w:rsidRDefault="00A41897">
      <w:pPr>
        <w:rPr>
          <w:rFonts w:ascii="Proxima Nova Rg" w:hAnsi="Proxima Nova Rg"/>
        </w:rPr>
      </w:pPr>
    </w:p>
    <w:p w14:paraId="6293E8A2" w14:textId="494C0E8E" w:rsidR="00A41897" w:rsidRPr="00A41897" w:rsidRDefault="00A41897">
      <w:pPr>
        <w:rPr>
          <w:rFonts w:ascii="Proxima Nova Rg" w:hAnsi="Proxima Nova Rg"/>
        </w:rPr>
      </w:pPr>
    </w:p>
    <w:p w14:paraId="05D73D46" w14:textId="2D56582F" w:rsidR="00A41897" w:rsidRPr="00A41897" w:rsidRDefault="00A41897">
      <w:pPr>
        <w:rPr>
          <w:rFonts w:ascii="Proxima Nova Rg" w:hAnsi="Proxima Nova Rg"/>
        </w:rPr>
      </w:pPr>
    </w:p>
    <w:p w14:paraId="6481CDED" w14:textId="77777777" w:rsidR="00A41897" w:rsidRPr="00A41897" w:rsidRDefault="00A4189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41897" w14:paraId="444161C0" w14:textId="77777777" w:rsidTr="00A41897">
        <w:tc>
          <w:tcPr>
            <w:tcW w:w="9922" w:type="dxa"/>
            <w:gridSpan w:val="2"/>
          </w:tcPr>
          <w:p w14:paraId="1A30267E" w14:textId="20CB985E" w:rsidR="00EE2C43" w:rsidRPr="00A41897" w:rsidRDefault="00EE2C43" w:rsidP="002B4B30">
            <w:pPr>
              <w:spacing w:before="120" w:after="240"/>
              <w:rPr>
                <w:rFonts w:ascii="Proxima Nova Rg" w:hAnsi="Proxima Nova Rg" w:cstheme="minorHAnsi"/>
                <w:b/>
                <w:noProof/>
                <w:color w:val="1E3250"/>
                <w:sz w:val="56"/>
                <w:szCs w:val="56"/>
                <w:lang w:eastAsia="en-GB"/>
              </w:rPr>
            </w:pPr>
            <w:r w:rsidRPr="00A41897">
              <w:rPr>
                <w:rFonts w:ascii="Proxima Nova Rg" w:hAnsi="Proxima Nova Rg" w:cstheme="minorHAnsi"/>
                <w:b/>
                <w:color w:val="1E3250"/>
                <w:sz w:val="56"/>
                <w:szCs w:val="56"/>
              </w:rPr>
              <w:t xml:space="preserve">Corporal punishment of children in </w:t>
            </w:r>
            <w:r w:rsidR="002B4B30" w:rsidRPr="00A41897">
              <w:rPr>
                <w:rFonts w:ascii="Proxima Nova Rg" w:hAnsi="Proxima Nova Rg" w:cstheme="minorHAnsi"/>
                <w:b/>
                <w:color w:val="1E3250"/>
                <w:sz w:val="56"/>
                <w:szCs w:val="56"/>
              </w:rPr>
              <w:t>the British Virgin Islands</w:t>
            </w:r>
          </w:p>
        </w:tc>
      </w:tr>
      <w:tr w:rsidR="00EE2C43" w:rsidRPr="00A41897" w14:paraId="63C617FD" w14:textId="77777777" w:rsidTr="00A41897">
        <w:tc>
          <w:tcPr>
            <w:tcW w:w="4807" w:type="dxa"/>
          </w:tcPr>
          <w:p w14:paraId="161E86DF" w14:textId="1F905567" w:rsidR="007E3D40" w:rsidRPr="00A41897" w:rsidRDefault="00EE2C43" w:rsidP="007E3D40">
            <w:pPr>
              <w:spacing w:before="240"/>
              <w:rPr>
                <w:rFonts w:ascii="Proxima Nova Rg" w:hAnsi="Proxima Nova Rg" w:cstheme="minorHAnsi"/>
                <w:sz w:val="22"/>
                <w:szCs w:val="22"/>
              </w:rPr>
            </w:pPr>
            <w:bookmarkStart w:id="0" w:name="_Toc197483692"/>
            <w:r w:rsidRPr="00A41897">
              <w:rPr>
                <w:rFonts w:ascii="Proxima Nova Rg" w:hAnsi="Proxima Nova Rg" w:cstheme="minorHAnsi"/>
                <w:sz w:val="22"/>
                <w:szCs w:val="22"/>
              </w:rPr>
              <w:t xml:space="preserve">LAST UPDATED </w:t>
            </w:r>
            <w:r w:rsidR="00140812">
              <w:rPr>
                <w:rFonts w:ascii="Proxima Nova Rg" w:hAnsi="Proxima Nova Rg" w:cstheme="minorHAnsi"/>
                <w:sz w:val="22"/>
                <w:szCs w:val="22"/>
              </w:rPr>
              <w:t>December</w:t>
            </w:r>
            <w:r w:rsidR="008F0751">
              <w:rPr>
                <w:rFonts w:ascii="Proxima Nova Rg" w:hAnsi="Proxima Nova Rg" w:cstheme="minorHAnsi"/>
                <w:sz w:val="22"/>
                <w:szCs w:val="22"/>
              </w:rPr>
              <w:t xml:space="preserve"> 2022</w:t>
            </w:r>
          </w:p>
          <w:p w14:paraId="0EEC5A5A" w14:textId="6CFCA4D0" w:rsidR="007E3D40" w:rsidRPr="00A41897" w:rsidRDefault="00EE2C43" w:rsidP="007E3D40">
            <w:pPr>
              <w:rPr>
                <w:rFonts w:ascii="Proxima Nova Rg" w:hAnsi="Proxima Nova Rg" w:cstheme="minorHAnsi"/>
                <w:color w:val="0096A3"/>
                <w:sz w:val="22"/>
                <w:szCs w:val="22"/>
              </w:rPr>
            </w:pPr>
            <w:r w:rsidRPr="00A41897">
              <w:rPr>
                <w:rFonts w:ascii="Proxima Nova Rg" w:hAnsi="Proxima Nova Rg" w:cstheme="minorHAnsi"/>
                <w:sz w:val="22"/>
                <w:szCs w:val="22"/>
              </w:rPr>
              <w:t>Also available online at</w:t>
            </w:r>
            <w:r w:rsidRPr="00A41897">
              <w:rPr>
                <w:rFonts w:ascii="Proxima Nova Rg" w:hAnsi="Proxima Nova Rg" w:cstheme="minorHAnsi"/>
                <w:b/>
                <w:sz w:val="22"/>
                <w:szCs w:val="22"/>
              </w:rPr>
              <w:t xml:space="preserve"> </w:t>
            </w:r>
            <w:hyperlink r:id="rId11" w:history="1">
              <w:r w:rsidRPr="00A41897">
                <w:rPr>
                  <w:rStyle w:val="Hyperlink"/>
                  <w:rFonts w:ascii="Proxima Nova Rg" w:hAnsi="Proxima Nova Rg" w:cstheme="minorHAnsi"/>
                  <w:color w:val="ECA145"/>
                  <w:sz w:val="22"/>
                  <w:szCs w:val="22"/>
                </w:rPr>
                <w:t>www.endcorporalpunishment.org</w:t>
              </w:r>
            </w:hyperlink>
          </w:p>
          <w:p w14:paraId="73DB0DE5" w14:textId="3FA000D0" w:rsidR="00CD5FFE" w:rsidRPr="00A4189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41897">
              <w:rPr>
                <w:rFonts w:ascii="Proxima Nova Rg" w:hAnsi="Proxima Nova Rg" w:cstheme="minorHAnsi"/>
                <w:b/>
                <w:sz w:val="22"/>
                <w:szCs w:val="22"/>
              </w:rPr>
              <w:t>Child population</w:t>
            </w:r>
            <w:r w:rsidR="002B4B30" w:rsidRPr="00A41897">
              <w:rPr>
                <w:rFonts w:ascii="Proxima Nova Rg" w:hAnsi="Proxima Nova Rg" w:cstheme="minorHAnsi"/>
                <w:b/>
                <w:sz w:val="22"/>
                <w:szCs w:val="22"/>
              </w:rPr>
              <w:t xml:space="preserve"> (0-14)</w:t>
            </w:r>
            <w:r w:rsidRPr="00A41897">
              <w:rPr>
                <w:rFonts w:ascii="Proxima Nova Rg" w:hAnsi="Proxima Nova Rg" w:cstheme="minorHAnsi"/>
                <w:b/>
                <w:sz w:val="22"/>
                <w:szCs w:val="22"/>
              </w:rPr>
              <w:t xml:space="preserve"> </w:t>
            </w:r>
            <w:r w:rsidR="002B4B30" w:rsidRPr="00A41897">
              <w:rPr>
                <w:rFonts w:ascii="Proxima Nova Rg" w:hAnsi="Proxima Nova Rg" w:cstheme="minorHAnsi"/>
                <w:sz w:val="22"/>
                <w:szCs w:val="22"/>
              </w:rPr>
              <w:t>4,</w:t>
            </w:r>
            <w:r w:rsidR="009D7DD1">
              <w:rPr>
                <w:rFonts w:ascii="Proxima Nova Rg" w:hAnsi="Proxima Nova Rg" w:cstheme="minorHAnsi"/>
                <w:sz w:val="22"/>
                <w:szCs w:val="22"/>
              </w:rPr>
              <w:t>000</w:t>
            </w:r>
            <w:r w:rsidR="002B4B30" w:rsidRPr="00A41897">
              <w:rPr>
                <w:rFonts w:ascii="Proxima Nova Rg" w:hAnsi="Proxima Nova Rg" w:cstheme="minorHAnsi"/>
                <w:sz w:val="22"/>
                <w:szCs w:val="22"/>
              </w:rPr>
              <w:t xml:space="preserve"> (</w:t>
            </w:r>
            <w:r w:rsidR="00A46CDB">
              <w:rPr>
                <w:rFonts w:ascii="Proxima Nova Rg" w:hAnsi="Proxima Nova Rg" w:cstheme="minorHAnsi"/>
                <w:sz w:val="22"/>
                <w:szCs w:val="22"/>
              </w:rPr>
              <w:t>UNESCO</w:t>
            </w:r>
            <w:r w:rsidR="002B4B30" w:rsidRPr="00A41897">
              <w:rPr>
                <w:rFonts w:ascii="Proxima Nova Rg" w:hAnsi="Proxima Nova Rg" w:cstheme="minorHAnsi"/>
                <w:sz w:val="22"/>
                <w:szCs w:val="22"/>
              </w:rPr>
              <w:t>, 20</w:t>
            </w:r>
            <w:r w:rsidR="00A46CDB">
              <w:rPr>
                <w:rFonts w:ascii="Proxima Nova Rg" w:hAnsi="Proxima Nova Rg" w:cstheme="minorHAnsi"/>
                <w:sz w:val="22"/>
                <w:szCs w:val="22"/>
              </w:rPr>
              <w:t>20)</w:t>
            </w:r>
            <w:r w:rsidR="009D7DD1">
              <w:rPr>
                <w:rStyle w:val="FootnoteReference"/>
                <w:rFonts w:ascii="Proxima Nova Rg" w:hAnsi="Proxima Nova Rg"/>
                <w:sz w:val="22"/>
                <w:szCs w:val="22"/>
              </w:rPr>
              <w:footnoteReference w:id="2"/>
            </w:r>
          </w:p>
        </w:tc>
        <w:tc>
          <w:tcPr>
            <w:tcW w:w="5115" w:type="dxa"/>
          </w:tcPr>
          <w:p w14:paraId="35B1097F" w14:textId="599CD0CA" w:rsidR="00CD5FFE" w:rsidRPr="00A4189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4189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4189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4189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41897">
        <w:rPr>
          <w:rFonts w:ascii="Proxima Nova Rg" w:hAnsi="Proxima Nova Rg"/>
          <w:color w:val="1E3250"/>
        </w:rPr>
        <w:t>Summary of necessary legal reform to achieve full prohibition</w:t>
      </w:r>
    </w:p>
    <w:p w14:paraId="25396D1D" w14:textId="77777777" w:rsidR="002B4B30"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rPr>
        <w:t>Prohibition is still to be achieved in the home, alternative care settings, day care and schools; it is unlawful in penal institutions but some provisions authorising it are still to be formally repealed.</w:t>
      </w:r>
    </w:p>
    <w:p w14:paraId="271BBC8A" w14:textId="77777777" w:rsidR="002B4B30"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rPr>
        <w:t>Article 192 of the Criminal Code 1997 confirms the right of any parent, teacher or other person having the lawful control or charge of a child or young person to administer punishment to him. This provision should be repealed and prohibition should be enacted of all corporal punishment by all persons with authority over children.</w:t>
      </w:r>
    </w:p>
    <w:p w14:paraId="6E1CCD27" w14:textId="77777777" w:rsidR="002B4B30"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i/>
        </w:rPr>
        <w:t>Alternative care settings</w:t>
      </w:r>
      <w:r w:rsidRPr="00A41897">
        <w:rPr>
          <w:rFonts w:ascii="Proxima Nova Rg" w:hAnsi="Proxima Nova Rg"/>
        </w:rPr>
        <w:t xml:space="preserve"> – Prohibition should be enacted in legislation applicable to all alternative care settings (foster care, institutions, places of safety, emergency care, etc).</w:t>
      </w:r>
    </w:p>
    <w:p w14:paraId="61F734E5" w14:textId="77777777" w:rsidR="002B4B30"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i/>
        </w:rPr>
        <w:t>Day care</w:t>
      </w:r>
      <w:r w:rsidRPr="00A41897">
        <w:rPr>
          <w:rFonts w:ascii="Proxima Nova Rg" w:hAnsi="Proxima Nova Rg"/>
        </w:rPr>
        <w:t xml:space="preserve"> – Corporal punishment should be prohibited in all early childhood care (nurseries, crèches, family centres, etc) and all day care for older children (day centres, after-school childcare, childminding, etc).</w:t>
      </w:r>
    </w:p>
    <w:p w14:paraId="63B52C67" w14:textId="7C93055C" w:rsidR="002B4B30"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i/>
        </w:rPr>
        <w:t>Schools</w:t>
      </w:r>
      <w:r w:rsidRPr="00A41897">
        <w:rPr>
          <w:rFonts w:ascii="Proxima Nova Rg" w:hAnsi="Proxima Nova Rg"/>
        </w:rPr>
        <w:t xml:space="preserve"> – There is no provision </w:t>
      </w:r>
      <w:r w:rsidR="002927D3">
        <w:rPr>
          <w:rFonts w:ascii="Proxima Nova Rg" w:hAnsi="Proxima Nova Rg"/>
        </w:rPr>
        <w:t xml:space="preserve">explicitly prohibiting </w:t>
      </w:r>
      <w:r w:rsidRPr="00A41897">
        <w:rPr>
          <w:rFonts w:ascii="Proxima Nova Rg" w:hAnsi="Proxima Nova Rg"/>
        </w:rPr>
        <w:t>corporal punishment in education law, and teachers’ right “to administer punishment” is confirmed in criminal law: this defence should be explicitly repealed.</w:t>
      </w:r>
    </w:p>
    <w:p w14:paraId="52D959C9" w14:textId="387544E2" w:rsidR="00674645" w:rsidRPr="00A41897" w:rsidRDefault="002B4B30" w:rsidP="002B4B3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1897">
        <w:rPr>
          <w:rFonts w:ascii="Proxima Nova Rg" w:hAnsi="Proxima Nova Rg"/>
          <w:i/>
        </w:rPr>
        <w:t>Penal institutions</w:t>
      </w:r>
      <w:r w:rsidRPr="00A41897">
        <w:rPr>
          <w:rFonts w:ascii="Proxima Nova Rg" w:hAnsi="Proxima Nova Rg"/>
        </w:rPr>
        <w:t xml:space="preserve"> – Provisions authorising corporal punishment in the Prisons Act 1956 and the Prisons Rules 1999 should be formally repealed</w:t>
      </w:r>
      <w:r w:rsidR="00674645" w:rsidRPr="00A41897">
        <w:rPr>
          <w:rFonts w:ascii="Proxima Nova Rg" w:hAnsi="Proxima Nova Rg"/>
        </w:rPr>
        <w:t>.</w:t>
      </w:r>
    </w:p>
    <w:p w14:paraId="53EDA8B0" w14:textId="463257B5" w:rsidR="00674645" w:rsidRPr="00A4189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4189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41897" w:rsidRDefault="00F74F9D" w:rsidP="00E14E7F">
      <w:pPr>
        <w:jc w:val="center"/>
        <w:rPr>
          <w:rFonts w:ascii="Proxima Nova Rg" w:hAnsi="Proxima Nova Rg"/>
        </w:rPr>
      </w:pPr>
      <w:r w:rsidRPr="00A41897">
        <w:rPr>
          <w:rFonts w:ascii="Proxima Nova Rg" w:hAnsi="Proxima Nova Rg"/>
        </w:rPr>
        <w:br w:type="page"/>
      </w:r>
    </w:p>
    <w:p w14:paraId="3BDC2342" w14:textId="4117A302" w:rsidR="002B4B30" w:rsidRPr="00A41897" w:rsidRDefault="002B4B30" w:rsidP="002B4B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41897">
        <w:rPr>
          <w:rFonts w:ascii="Proxima Nova Rg" w:hAnsi="Proxima Nova Rg"/>
          <w:b/>
          <w:sz w:val="22"/>
          <w:szCs w:val="22"/>
        </w:rPr>
        <w:lastRenderedPageBreak/>
        <w:t xml:space="preserve">Note: </w:t>
      </w:r>
      <w:r w:rsidRPr="00A41897">
        <w:rPr>
          <w:rFonts w:ascii="Proxima Nova Rg" w:hAnsi="Proxima Nova Rg"/>
          <w:sz w:val="22"/>
          <w:szCs w:val="22"/>
        </w:rPr>
        <w:t>The British Virgin Islands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A41897">
        <w:rPr>
          <w:rStyle w:val="FootnoteReference"/>
          <w:rFonts w:ascii="Proxima Nova Rg" w:hAnsi="Proxima Nova Rg"/>
          <w:sz w:val="22"/>
          <w:szCs w:val="22"/>
        </w:rPr>
        <w:footnoteReference w:id="3"/>
      </w:r>
    </w:p>
    <w:p w14:paraId="5D2B5E47" w14:textId="77777777" w:rsidR="002B4B30" w:rsidRPr="00A41897" w:rsidRDefault="002B4B30" w:rsidP="002B4B30">
      <w:pPr>
        <w:rPr>
          <w:rFonts w:ascii="Proxima Nova Rg" w:hAnsi="Proxima Nova Rg"/>
        </w:rPr>
      </w:pPr>
    </w:p>
    <w:p w14:paraId="7A722C28" w14:textId="71E79AD2" w:rsidR="00BA270B" w:rsidRPr="00A4189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41897">
        <w:rPr>
          <w:rFonts w:ascii="Proxima Nova Rg" w:hAnsi="Proxima Nova Rg" w:cstheme="minorHAnsi"/>
          <w:b/>
          <w:sz w:val="28"/>
          <w:szCs w:val="28"/>
        </w:rPr>
        <w:t>Current l</w:t>
      </w:r>
      <w:r w:rsidR="00BA270B" w:rsidRPr="00A41897">
        <w:rPr>
          <w:rFonts w:ascii="Proxima Nova Rg" w:hAnsi="Proxima Nova Rg" w:cstheme="minorHAnsi"/>
          <w:b/>
          <w:sz w:val="28"/>
          <w:szCs w:val="28"/>
        </w:rPr>
        <w:t>egality of corporal punishment</w:t>
      </w:r>
    </w:p>
    <w:p w14:paraId="7A722C29" w14:textId="6DB5BC53" w:rsidR="00EE5054" w:rsidRPr="00A41897" w:rsidRDefault="00EE5054" w:rsidP="00BB7DC3">
      <w:pPr>
        <w:pStyle w:val="Heading3"/>
        <w:spacing w:before="0" w:after="120"/>
        <w:rPr>
          <w:rFonts w:ascii="Proxima Nova Rg" w:hAnsi="Proxima Nova Rg" w:cstheme="minorHAnsi"/>
          <w:color w:val="ECA145"/>
          <w:sz w:val="22"/>
          <w:szCs w:val="22"/>
        </w:rPr>
      </w:pPr>
      <w:r w:rsidRPr="00A41897">
        <w:rPr>
          <w:rFonts w:ascii="Proxima Nova Rg" w:hAnsi="Proxima Nova Rg" w:cstheme="minorHAnsi"/>
          <w:color w:val="ECA145"/>
          <w:sz w:val="22"/>
          <w:szCs w:val="22"/>
        </w:rPr>
        <w:t>Home</w:t>
      </w:r>
    </w:p>
    <w:p w14:paraId="21E90924"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Corporal punishment is lawful in the home. Article 192 of the Criminal Code 1997 makes it an offence to wilfully assault or ill-treat a child or young person in a manner likely to cause unnecessary suffering or injury to health, but it also states: “Nothing in this section shall be construed as affecting the right of any parent, teacher or other person having the lawful control or charge of a child or young person to administer punishment to him.”</w:t>
      </w:r>
    </w:p>
    <w:p w14:paraId="04107B3B" w14:textId="6C2C9E28" w:rsidR="002B4B30" w:rsidRPr="00A41897" w:rsidRDefault="002B4B30" w:rsidP="002B4B30">
      <w:pPr>
        <w:autoSpaceDE w:val="0"/>
        <w:autoSpaceDN w:val="0"/>
        <w:adjustRightInd w:val="0"/>
        <w:spacing w:after="120"/>
        <w:rPr>
          <w:rFonts w:ascii="Proxima Nova Rg" w:eastAsia="Calibri" w:hAnsi="Proxima Nova Rg"/>
          <w:sz w:val="22"/>
          <w:szCs w:val="22"/>
          <w:lang w:eastAsia="en-GB"/>
        </w:rPr>
      </w:pPr>
      <w:r w:rsidRPr="00A41897">
        <w:rPr>
          <w:rFonts w:ascii="Proxima Nova Rg" w:hAnsi="Proxima Nova Rg"/>
          <w:sz w:val="22"/>
          <w:szCs w:val="22"/>
        </w:rPr>
        <w:t>Children have limited protection from violence and abuse under the Children and Young Persons Act 2005, the Criminal Code 1997, the Domestic Violence Act 2011 and the Constitution 2007. Article 2 of the Domestic Violence Act 2011 defines domestic violence as “</w:t>
      </w:r>
      <w:r w:rsidRPr="00A41897">
        <w:rPr>
          <w:rFonts w:ascii="Proxima Nova Rg" w:eastAsia="Calibri" w:hAnsi="Proxima Nova Rg"/>
          <w:sz w:val="22"/>
          <w:szCs w:val="22"/>
          <w:lang w:eastAsia="en-GB"/>
        </w:rPr>
        <w:t>any controlling or abusive behaviour that harms or may harm the health, safety or well-being of a person or any child” but this is not interpreted as prohibiting corporal punishment in childrearing</w:t>
      </w:r>
      <w:r w:rsidR="002E2681">
        <w:rPr>
          <w:rFonts w:ascii="Proxima Nova Rg" w:eastAsia="Calibri" w:hAnsi="Proxima Nova Rg"/>
          <w:sz w:val="22"/>
          <w:szCs w:val="22"/>
          <w:lang w:eastAsia="en-GB"/>
        </w:rPr>
        <w:t>.</w:t>
      </w:r>
    </w:p>
    <w:p w14:paraId="07542F0C" w14:textId="77777777" w:rsidR="002B4B30" w:rsidRPr="00A41897" w:rsidRDefault="002B4B30" w:rsidP="002B4B30">
      <w:pPr>
        <w:pStyle w:val="Default"/>
        <w:spacing w:after="120"/>
        <w:rPr>
          <w:rFonts w:ascii="Proxima Nova Rg" w:eastAsia="Calibri" w:hAnsi="Proxima Nova Rg"/>
          <w:color w:val="auto"/>
          <w:sz w:val="22"/>
          <w:szCs w:val="22"/>
          <w:lang w:eastAsia="en-GB"/>
        </w:rPr>
      </w:pPr>
      <w:r w:rsidRPr="00A41897">
        <w:rPr>
          <w:rFonts w:ascii="Proxima Nova Rg" w:hAnsi="Proxima Nova Rg"/>
          <w:color w:val="auto"/>
          <w:sz w:val="22"/>
          <w:szCs w:val="22"/>
          <w:lang w:eastAsia="en-GB"/>
        </w:rPr>
        <w:t xml:space="preserve">In its 2014 state party report to the Committee on the Rights of the Child, </w:t>
      </w:r>
      <w:r w:rsidRPr="00A41897">
        <w:rPr>
          <w:rFonts w:ascii="Proxima Nova Rg" w:hAnsi="Proxima Nova Rg"/>
          <w:sz w:val="22"/>
          <w:szCs w:val="22"/>
        </w:rPr>
        <w:t>the UK Government states that it “</w:t>
      </w:r>
      <w:r w:rsidRPr="00A41897">
        <w:rPr>
          <w:rFonts w:ascii="Proxima Nova Rg" w:eastAsia="Calibri" w:hAnsi="Proxima Nova Rg"/>
          <w:sz w:val="22"/>
          <w:szCs w:val="22"/>
          <w:lang w:eastAsia="en-GB"/>
        </w:rPr>
        <w:t>does not condone any violence towards children and has clear laws to deal with it” but “our view is that a mild smack does not constitute violence”.</w:t>
      </w:r>
      <w:r w:rsidRPr="00A41897">
        <w:rPr>
          <w:rStyle w:val="FootnoteReference"/>
          <w:rFonts w:ascii="Proxima Nova Rg" w:eastAsia="Calibri" w:hAnsi="Proxima Nova Rg"/>
          <w:sz w:val="22"/>
          <w:szCs w:val="22"/>
          <w:lang w:eastAsia="en-GB"/>
        </w:rPr>
        <w:footnoteReference w:id="4"/>
      </w:r>
      <w:r w:rsidRPr="00A41897">
        <w:rPr>
          <w:rFonts w:ascii="Proxima Nova Rg" w:eastAsia="Calibri" w:hAnsi="Proxima Nova Rg"/>
          <w:sz w:val="22"/>
          <w:szCs w:val="22"/>
          <w:lang w:eastAsia="en-GB"/>
        </w:rPr>
        <w:t xml:space="preserve"> </w:t>
      </w:r>
      <w:r w:rsidRPr="00A41897">
        <w:rPr>
          <w:rFonts w:ascii="Proxima Nova Rg" w:hAnsi="Proxima Nova Rg"/>
          <w:sz w:val="22"/>
          <w:szCs w:val="22"/>
        </w:rPr>
        <w:t>A similar statement was made to the Human Rights Committee in 2015.</w:t>
      </w:r>
      <w:r w:rsidRPr="00A41897">
        <w:rPr>
          <w:rStyle w:val="FootnoteReference"/>
          <w:rFonts w:ascii="Proxima Nova Rg" w:hAnsi="Proxima Nova Rg"/>
          <w:sz w:val="22"/>
          <w:szCs w:val="22"/>
        </w:rPr>
        <w:footnoteReference w:id="5"/>
      </w:r>
      <w:r w:rsidRPr="00A41897">
        <w:rPr>
          <w:rFonts w:ascii="Proxima Nova Rg" w:hAnsi="Proxima Nova Rg"/>
          <w:sz w:val="22"/>
          <w:szCs w:val="22"/>
        </w:rPr>
        <w:t xml:space="preserve"> </w:t>
      </w:r>
      <w:r w:rsidRPr="00A41897">
        <w:rPr>
          <w:rFonts w:ascii="Proxima Nova Rg" w:eastAsia="Calibri" w:hAnsi="Proxima Nova Rg"/>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A41897" w:rsidRDefault="00EE5054" w:rsidP="00BB7DC3">
      <w:pPr>
        <w:spacing w:after="120"/>
        <w:rPr>
          <w:rFonts w:ascii="Proxima Nova Rg" w:hAnsi="Proxima Nova Rg" w:cstheme="minorHAnsi"/>
          <w:b/>
          <w:sz w:val="22"/>
          <w:szCs w:val="22"/>
          <w:lang w:val="en-US"/>
        </w:rPr>
      </w:pPr>
    </w:p>
    <w:p w14:paraId="1084E424" w14:textId="594D7C6F" w:rsidR="00016CB3" w:rsidRPr="00A41897" w:rsidRDefault="00016CB3" w:rsidP="00BB7DC3">
      <w:pPr>
        <w:pStyle w:val="Heading3"/>
        <w:spacing w:before="0" w:after="120"/>
        <w:rPr>
          <w:rFonts w:ascii="Proxima Nova Rg" w:hAnsi="Proxima Nova Rg" w:cstheme="minorHAnsi"/>
          <w:b w:val="0"/>
          <w:color w:val="ECA145"/>
          <w:sz w:val="22"/>
          <w:szCs w:val="22"/>
        </w:rPr>
      </w:pPr>
      <w:r w:rsidRPr="00A41897">
        <w:rPr>
          <w:rFonts w:ascii="Proxima Nova Rg" w:hAnsi="Proxima Nova Rg" w:cstheme="minorHAnsi"/>
          <w:color w:val="ECA145"/>
          <w:sz w:val="22"/>
          <w:szCs w:val="22"/>
        </w:rPr>
        <w:t>Alternative care settings</w:t>
      </w:r>
    </w:p>
    <w:p w14:paraId="59D3FAEE"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Corporal punishment is lawful in alternative care settings under the right “to administer punishment” in article 192 of the Criminal Code 1997 (see under “Home”). The Government has stated that corporal punishment is not allowed in institutions and care settings</w:t>
      </w:r>
      <w:r w:rsidRPr="00A41897">
        <w:rPr>
          <w:rStyle w:val="FootnoteReference"/>
          <w:rFonts w:ascii="Proxima Nova Rg" w:hAnsi="Proxima Nova Rg"/>
          <w:sz w:val="22"/>
          <w:szCs w:val="22"/>
        </w:rPr>
        <w:footnoteReference w:id="6"/>
      </w:r>
      <w:r w:rsidRPr="00A41897">
        <w:rPr>
          <w:rFonts w:ascii="Proxima Nova Rg" w:hAnsi="Proxima Nova Rg"/>
          <w:sz w:val="22"/>
          <w:szCs w:val="22"/>
        </w:rPr>
        <w:t xml:space="preserve"> but this appears to be a matter of policy rather than law.</w:t>
      </w:r>
    </w:p>
    <w:p w14:paraId="0CAB997A" w14:textId="77777777" w:rsidR="00016CB3" w:rsidRPr="00A41897" w:rsidRDefault="00016CB3" w:rsidP="00BB7DC3">
      <w:pPr>
        <w:spacing w:after="120"/>
        <w:rPr>
          <w:rFonts w:ascii="Proxima Nova Rg" w:hAnsi="Proxima Nova Rg" w:cstheme="minorHAnsi"/>
          <w:sz w:val="22"/>
          <w:szCs w:val="22"/>
        </w:rPr>
      </w:pPr>
    </w:p>
    <w:p w14:paraId="56E90498" w14:textId="3030DCF6" w:rsidR="00016CB3" w:rsidRPr="00A41897" w:rsidRDefault="004A62CE" w:rsidP="00BB7DC3">
      <w:pPr>
        <w:pStyle w:val="Heading3"/>
        <w:spacing w:before="0" w:after="120"/>
        <w:rPr>
          <w:rFonts w:ascii="Proxima Nova Rg" w:hAnsi="Proxima Nova Rg" w:cstheme="minorHAnsi"/>
          <w:b w:val="0"/>
          <w:color w:val="ECA145"/>
          <w:sz w:val="22"/>
          <w:szCs w:val="22"/>
        </w:rPr>
      </w:pPr>
      <w:r w:rsidRPr="00A41897">
        <w:rPr>
          <w:rFonts w:ascii="Proxima Nova Rg" w:hAnsi="Proxima Nova Rg" w:cstheme="minorHAnsi"/>
          <w:color w:val="ECA145"/>
          <w:sz w:val="22"/>
          <w:szCs w:val="22"/>
        </w:rPr>
        <w:t>Day care</w:t>
      </w:r>
    </w:p>
    <w:p w14:paraId="0514CB05"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Corporal punishment is lawful in day care under the right “to administer punishment” in article 192 of the Criminal Code 1997 (see under “Home”).</w:t>
      </w:r>
    </w:p>
    <w:p w14:paraId="16B9FB63" w14:textId="77777777" w:rsidR="00016CB3" w:rsidRPr="00A41897" w:rsidRDefault="00016CB3" w:rsidP="00BB7DC3">
      <w:pPr>
        <w:spacing w:after="120"/>
        <w:rPr>
          <w:rFonts w:ascii="Proxima Nova Rg" w:hAnsi="Proxima Nova Rg" w:cstheme="minorHAnsi"/>
          <w:sz w:val="22"/>
          <w:szCs w:val="22"/>
        </w:rPr>
      </w:pPr>
    </w:p>
    <w:p w14:paraId="7A722C2E" w14:textId="77777777" w:rsidR="00EE5054" w:rsidRPr="00A41897" w:rsidRDefault="00EE5054" w:rsidP="00BB7DC3">
      <w:pPr>
        <w:pStyle w:val="Heading3"/>
        <w:spacing w:before="0" w:after="120"/>
        <w:rPr>
          <w:rFonts w:ascii="Proxima Nova Rg" w:hAnsi="Proxima Nova Rg" w:cstheme="minorHAnsi"/>
          <w:b w:val="0"/>
          <w:color w:val="ECA145"/>
          <w:sz w:val="22"/>
          <w:szCs w:val="22"/>
        </w:rPr>
      </w:pPr>
      <w:r w:rsidRPr="00A41897">
        <w:rPr>
          <w:rFonts w:ascii="Proxima Nova Rg" w:hAnsi="Proxima Nova Rg" w:cstheme="minorHAnsi"/>
          <w:color w:val="ECA145"/>
          <w:sz w:val="22"/>
          <w:szCs w:val="22"/>
        </w:rPr>
        <w:t>Schools</w:t>
      </w:r>
    </w:p>
    <w:p w14:paraId="153E973B"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Corporal punishment is lawful in schools under article 192 of the Criminal Code (see under “Home”) and article 55 of the Education Act 2004, which states that in public and private schools “degrading or injurious punishment shall not be administered” but also states: “(2) Corporal punishment may be administered where no other punishment is considered suitable or effective, and only by the principal or deputy principal and one senior teacher appointed in writing by the principal for that purpose, in a manner that is in conformity with guidelines issued in writing by the Chief Education Officer.”</w:t>
      </w:r>
    </w:p>
    <w:p w14:paraId="4E2AEC7A" w14:textId="7177EBC3" w:rsidR="00F11E20" w:rsidRDefault="002B4B30" w:rsidP="00F11E20">
      <w:pPr>
        <w:pStyle w:val="CommentText"/>
      </w:pPr>
      <w:r w:rsidRPr="00A41897">
        <w:rPr>
          <w:rFonts w:ascii="Proxima Nova Rg" w:hAnsi="Proxima Nova Rg"/>
          <w:sz w:val="22"/>
          <w:szCs w:val="22"/>
        </w:rPr>
        <w:t>The Education (Amendment) Act 2014 repeals the provisions for corporal punishment in the Education Act, replacing article 55 with the following: “</w:t>
      </w:r>
      <w:r w:rsidRPr="00245084">
        <w:rPr>
          <w:rFonts w:ascii="Proxima Nova Rg" w:hAnsi="Proxima Nova Rg"/>
          <w:i/>
          <w:sz w:val="22"/>
          <w:szCs w:val="22"/>
        </w:rPr>
        <w:t xml:space="preserve">In the enforcement of discipline in public schools, assisted </w:t>
      </w:r>
      <w:r w:rsidRPr="00245084">
        <w:rPr>
          <w:rFonts w:ascii="Proxima Nova Rg" w:hAnsi="Proxima Nova Rg"/>
          <w:i/>
          <w:sz w:val="22"/>
          <w:szCs w:val="22"/>
        </w:rPr>
        <w:lastRenderedPageBreak/>
        <w:t>private schools and private schools degrading or injurious punishment shall not be administered</w:t>
      </w:r>
      <w:r w:rsidRPr="00A41897">
        <w:rPr>
          <w:rFonts w:ascii="Proxima Nova Rg" w:hAnsi="Proxima Nova Rg"/>
          <w:sz w:val="22"/>
          <w:szCs w:val="22"/>
        </w:rPr>
        <w:t>.”</w:t>
      </w:r>
      <w:r w:rsidR="00E10C4F">
        <w:rPr>
          <w:rFonts w:ascii="Proxima Nova Rg" w:hAnsi="Proxima Nova Rg"/>
          <w:sz w:val="22"/>
          <w:szCs w:val="22"/>
        </w:rPr>
        <w:t xml:space="preserve">  </w:t>
      </w:r>
      <w:r w:rsidRPr="00A41897">
        <w:rPr>
          <w:rFonts w:ascii="Proxima Nova Rg" w:hAnsi="Proxima Nova Rg"/>
          <w:sz w:val="22"/>
          <w:szCs w:val="22"/>
        </w:rPr>
        <w:t>However, t</w:t>
      </w:r>
      <w:r w:rsidR="00E10C4F">
        <w:rPr>
          <w:rFonts w:ascii="Proxima Nova Rg" w:hAnsi="Proxima Nova Rg"/>
          <w:sz w:val="22"/>
          <w:szCs w:val="22"/>
        </w:rPr>
        <w:t>he Act d</w:t>
      </w:r>
      <w:r w:rsidR="00325500">
        <w:rPr>
          <w:rFonts w:ascii="Proxima Nova Rg" w:hAnsi="Proxima Nova Rg"/>
          <w:sz w:val="22"/>
          <w:szCs w:val="22"/>
        </w:rPr>
        <w:t>oes</w:t>
      </w:r>
      <w:r w:rsidR="00F11E20">
        <w:rPr>
          <w:rFonts w:ascii="Proxima Nova Rg" w:hAnsi="Proxima Nova Rg"/>
          <w:sz w:val="22"/>
          <w:szCs w:val="22"/>
        </w:rPr>
        <w:t xml:space="preserve"> </w:t>
      </w:r>
      <w:proofErr w:type="gramStart"/>
      <w:r w:rsidR="00F11E20">
        <w:rPr>
          <w:rFonts w:ascii="Proxima Nova Rg" w:hAnsi="Proxima Nova Rg"/>
          <w:sz w:val="22"/>
          <w:szCs w:val="22"/>
        </w:rPr>
        <w:t xml:space="preserve">not </w:t>
      </w:r>
      <w:r w:rsidRPr="00A41897">
        <w:rPr>
          <w:rFonts w:ascii="Proxima Nova Rg" w:hAnsi="Proxima Nova Rg"/>
          <w:sz w:val="22"/>
          <w:szCs w:val="22"/>
        </w:rPr>
        <w:t xml:space="preserve"> repeal</w:t>
      </w:r>
      <w:proofErr w:type="gramEnd"/>
      <w:r w:rsidRPr="00A41897">
        <w:rPr>
          <w:rFonts w:ascii="Proxima Nova Rg" w:hAnsi="Proxima Nova Rg"/>
          <w:sz w:val="22"/>
          <w:szCs w:val="22"/>
        </w:rPr>
        <w:t xml:space="preserve"> the defence in the Criminal Code allowing teachers “to administer punishment”. According to a Government source, in “administering punishment” to students, teachers are governed by the Education (Student Code of Conduct) Rules 2006, which outline the punishments that may be imposed and do not include corporal punishment, and the Government is considering whether to remove “teacher” from article 192 of the Criminal Code.</w:t>
      </w:r>
      <w:r w:rsidRPr="00A41897">
        <w:rPr>
          <w:rStyle w:val="FootnoteReference"/>
          <w:rFonts w:ascii="Proxima Nova Rg" w:hAnsi="Proxima Nova Rg"/>
          <w:sz w:val="22"/>
          <w:szCs w:val="22"/>
        </w:rPr>
        <w:footnoteReference w:id="7"/>
      </w:r>
      <w:r w:rsidRPr="00A41897">
        <w:rPr>
          <w:rFonts w:ascii="Proxima Nova Rg" w:hAnsi="Proxima Nova Rg"/>
          <w:sz w:val="22"/>
          <w:szCs w:val="22"/>
        </w:rPr>
        <w:t xml:space="preserve"> </w:t>
      </w:r>
      <w:r w:rsidR="00F11E20">
        <w:rPr>
          <w:rFonts w:ascii="Proxima Nova Rg" w:hAnsi="Proxima Nova Rg"/>
          <w:sz w:val="22"/>
          <w:szCs w:val="22"/>
        </w:rPr>
        <w:t xml:space="preserve"> </w:t>
      </w:r>
    </w:p>
    <w:p w14:paraId="1D3C63E4" w14:textId="7A327C83" w:rsidR="002B4B30" w:rsidRPr="00A41897" w:rsidRDefault="002B4B30" w:rsidP="002B4B30">
      <w:pPr>
        <w:spacing w:after="120"/>
        <w:rPr>
          <w:rFonts w:ascii="Proxima Nova Rg" w:hAnsi="Proxima Nova Rg"/>
          <w:sz w:val="22"/>
          <w:szCs w:val="22"/>
        </w:rPr>
      </w:pPr>
    </w:p>
    <w:p w14:paraId="7A722C30" w14:textId="77777777" w:rsidR="00B25DA6" w:rsidRPr="00A41897" w:rsidRDefault="00B25DA6" w:rsidP="00BB7DC3">
      <w:pPr>
        <w:spacing w:after="120"/>
        <w:rPr>
          <w:rFonts w:ascii="Proxima Nova Rg" w:hAnsi="Proxima Nova Rg" w:cstheme="minorHAnsi"/>
          <w:color w:val="ECA145"/>
          <w:sz w:val="22"/>
          <w:szCs w:val="22"/>
        </w:rPr>
      </w:pPr>
    </w:p>
    <w:p w14:paraId="7A722C31" w14:textId="62D88AAA" w:rsidR="00EE5054" w:rsidRPr="00A41897" w:rsidRDefault="00EE5054" w:rsidP="00BB7DC3">
      <w:pPr>
        <w:pStyle w:val="Heading3"/>
        <w:spacing w:before="0" w:after="120"/>
        <w:rPr>
          <w:rFonts w:ascii="Proxima Nova Rg" w:hAnsi="Proxima Nova Rg" w:cstheme="minorHAnsi"/>
          <w:b w:val="0"/>
          <w:color w:val="ECA145"/>
          <w:sz w:val="22"/>
          <w:szCs w:val="22"/>
        </w:rPr>
      </w:pPr>
      <w:r w:rsidRPr="00A41897">
        <w:rPr>
          <w:rFonts w:ascii="Proxima Nova Rg" w:hAnsi="Proxima Nova Rg" w:cstheme="minorHAnsi"/>
          <w:color w:val="ECA145"/>
          <w:sz w:val="22"/>
          <w:szCs w:val="22"/>
        </w:rPr>
        <w:t xml:space="preserve">Penal </w:t>
      </w:r>
      <w:r w:rsidR="00BB7DC3" w:rsidRPr="00A41897">
        <w:rPr>
          <w:rFonts w:ascii="Proxima Nova Rg" w:hAnsi="Proxima Nova Rg" w:cstheme="minorHAnsi"/>
          <w:color w:val="ECA145"/>
          <w:sz w:val="22"/>
          <w:szCs w:val="22"/>
        </w:rPr>
        <w:t>institutions</w:t>
      </w:r>
    </w:p>
    <w:p w14:paraId="6C888DB4" w14:textId="117CF686" w:rsidR="0094756C" w:rsidRPr="00C97083" w:rsidRDefault="002B4B30" w:rsidP="0094756C">
      <w:pPr>
        <w:pStyle w:val="CommentText"/>
        <w:rPr>
          <w:rFonts w:ascii="Proxima Nova Rg" w:hAnsi="Proxima Nova Rg" w:cs="Arial"/>
          <w:sz w:val="22"/>
          <w:szCs w:val="22"/>
        </w:rPr>
      </w:pPr>
      <w:r w:rsidRPr="00A41897">
        <w:rPr>
          <w:rFonts w:ascii="Proxima Nova Rg" w:hAnsi="Proxima Nova Rg"/>
          <w:sz w:val="22"/>
          <w:szCs w:val="22"/>
        </w:rPr>
        <w:t>Corporal punishment as a disciplinary measure in penal institutions was abolished in 2000 under the Corporal Punishment (Abolition) Act 2000.</w:t>
      </w:r>
      <w:r w:rsidRPr="00A41897">
        <w:rPr>
          <w:rStyle w:val="FootnoteReference"/>
          <w:rFonts w:ascii="Proxima Nova Rg" w:hAnsi="Proxima Nova Rg"/>
          <w:sz w:val="22"/>
          <w:szCs w:val="22"/>
        </w:rPr>
        <w:footnoteReference w:id="8"/>
      </w:r>
      <w:r w:rsidRPr="00A41897">
        <w:rPr>
          <w:rFonts w:ascii="Proxima Nova Rg" w:hAnsi="Proxima Nova Rg"/>
          <w:sz w:val="22"/>
          <w:szCs w:val="22"/>
        </w:rPr>
        <w:t xml:space="preserve"> However, it appears that provisions for corporal punishment in the Prison Act 1956 and the Prison Rules 1999 are yet to be formally repealed.</w:t>
      </w:r>
      <w:r w:rsidRPr="00A41897">
        <w:rPr>
          <w:rStyle w:val="FootnoteReference"/>
          <w:rFonts w:ascii="Proxima Nova Rg" w:hAnsi="Proxima Nova Rg"/>
          <w:sz w:val="22"/>
          <w:szCs w:val="22"/>
        </w:rPr>
        <w:footnoteReference w:id="9"/>
      </w:r>
      <w:r w:rsidRPr="00A41897">
        <w:rPr>
          <w:rFonts w:ascii="Proxima Nova Rg" w:hAnsi="Proxima Nova Rg"/>
          <w:sz w:val="22"/>
          <w:szCs w:val="22"/>
        </w:rPr>
        <w:t xml:space="preserve"> Article 11 of the Prison Act 1956 provides for up to 12 strokes of a tamarind for a male under 21 years of age; the Code of Discipline in Schedule One to the Prison Rules 1999 regulates corporal punishment in prison (section A arts. 6 and 19, section B, art. </w:t>
      </w:r>
      <w:r w:rsidRPr="002927D3">
        <w:rPr>
          <w:rFonts w:ascii="Proxima Nova Rg" w:hAnsi="Proxima Nova Rg"/>
          <w:sz w:val="22"/>
          <w:szCs w:val="22"/>
        </w:rPr>
        <w:t>10, and section C, art. 19). In 2014 it was announced that the Prison Act and Prison Rules would be amended.</w:t>
      </w:r>
      <w:r w:rsidRPr="002927D3">
        <w:rPr>
          <w:rStyle w:val="FootnoteReference"/>
          <w:rFonts w:ascii="Proxima Nova Rg" w:hAnsi="Proxima Nova Rg"/>
          <w:sz w:val="22"/>
          <w:szCs w:val="22"/>
        </w:rPr>
        <w:footnoteReference w:id="10"/>
      </w:r>
      <w:r w:rsidRPr="002927D3">
        <w:rPr>
          <w:rFonts w:ascii="Proxima Nova Rg" w:hAnsi="Proxima Nova Rg"/>
          <w:sz w:val="22"/>
          <w:szCs w:val="22"/>
        </w:rPr>
        <w:t xml:space="preserve"> </w:t>
      </w:r>
      <w:r w:rsidR="0094756C" w:rsidRPr="00C97083">
        <w:rPr>
          <w:rFonts w:ascii="Proxima Nova Rg" w:hAnsi="Proxima Nova Rg" w:cs="Arial"/>
          <w:sz w:val="22"/>
          <w:szCs w:val="22"/>
        </w:rPr>
        <w:t xml:space="preserve">The Correctional Facilities Act which </w:t>
      </w:r>
      <w:r w:rsidR="002927D3" w:rsidRPr="00C97083">
        <w:rPr>
          <w:rFonts w:ascii="Proxima Nova Rg" w:hAnsi="Proxima Nova Rg" w:cs="Arial"/>
          <w:sz w:val="22"/>
          <w:szCs w:val="22"/>
        </w:rPr>
        <w:t>aimed to update</w:t>
      </w:r>
      <w:r w:rsidR="0094756C" w:rsidRPr="00C97083">
        <w:rPr>
          <w:rFonts w:ascii="Proxima Nova Rg" w:hAnsi="Proxima Nova Rg" w:cs="Arial"/>
          <w:sz w:val="22"/>
          <w:szCs w:val="22"/>
        </w:rPr>
        <w:t xml:space="preserve"> the </w:t>
      </w:r>
      <w:r w:rsidR="00325500" w:rsidRPr="00C97083">
        <w:rPr>
          <w:rFonts w:ascii="Proxima Nova Rg" w:hAnsi="Proxima Nova Rg" w:cs="Arial"/>
          <w:sz w:val="22"/>
          <w:szCs w:val="22"/>
        </w:rPr>
        <w:t>P</w:t>
      </w:r>
      <w:r w:rsidR="0094756C" w:rsidRPr="00C97083">
        <w:rPr>
          <w:rFonts w:ascii="Proxima Nova Rg" w:hAnsi="Proxima Nova Rg" w:cs="Arial"/>
          <w:sz w:val="22"/>
          <w:szCs w:val="22"/>
        </w:rPr>
        <w:t xml:space="preserve">rison </w:t>
      </w:r>
      <w:r w:rsidR="00325500" w:rsidRPr="00C97083">
        <w:rPr>
          <w:rFonts w:ascii="Proxima Nova Rg" w:hAnsi="Proxima Nova Rg" w:cs="Arial"/>
          <w:sz w:val="22"/>
          <w:szCs w:val="22"/>
        </w:rPr>
        <w:t>A</w:t>
      </w:r>
      <w:r w:rsidR="0094756C" w:rsidRPr="00C97083">
        <w:rPr>
          <w:rFonts w:ascii="Proxima Nova Rg" w:hAnsi="Proxima Nova Rg" w:cs="Arial"/>
          <w:sz w:val="22"/>
          <w:szCs w:val="22"/>
        </w:rPr>
        <w:t xml:space="preserve">ct </w:t>
      </w:r>
      <w:r w:rsidR="00325500" w:rsidRPr="00C97083">
        <w:rPr>
          <w:rFonts w:ascii="Proxima Nova Rg" w:hAnsi="Proxima Nova Rg" w:cs="Arial"/>
          <w:sz w:val="22"/>
          <w:szCs w:val="22"/>
        </w:rPr>
        <w:t xml:space="preserve">1956 </w:t>
      </w:r>
      <w:r w:rsidR="0094756C" w:rsidRPr="00C97083">
        <w:rPr>
          <w:rFonts w:ascii="Proxima Nova Rg" w:hAnsi="Proxima Nova Rg" w:cs="Arial"/>
          <w:sz w:val="22"/>
          <w:szCs w:val="22"/>
        </w:rPr>
        <w:t xml:space="preserve">was passed by </w:t>
      </w:r>
      <w:r w:rsidR="00325500" w:rsidRPr="00C97083">
        <w:rPr>
          <w:rFonts w:ascii="Proxima Nova Rg" w:hAnsi="Proxima Nova Rg" w:cs="Arial"/>
          <w:sz w:val="22"/>
          <w:szCs w:val="22"/>
        </w:rPr>
        <w:t>P</w:t>
      </w:r>
      <w:r w:rsidR="0094756C" w:rsidRPr="00C97083">
        <w:rPr>
          <w:rFonts w:ascii="Proxima Nova Rg" w:hAnsi="Proxima Nova Rg" w:cs="Arial"/>
          <w:sz w:val="22"/>
          <w:szCs w:val="22"/>
        </w:rPr>
        <w:t xml:space="preserve">arliament in 2018 but </w:t>
      </w:r>
      <w:r w:rsidR="00325500" w:rsidRPr="00C97083">
        <w:rPr>
          <w:rFonts w:ascii="Proxima Nova Rg" w:hAnsi="Proxima Nova Rg" w:cs="Arial"/>
          <w:sz w:val="22"/>
          <w:szCs w:val="22"/>
        </w:rPr>
        <w:t xml:space="preserve">does not seem to have been </w:t>
      </w:r>
      <w:r w:rsidR="0094756C" w:rsidRPr="00C97083">
        <w:rPr>
          <w:rFonts w:ascii="Proxima Nova Rg" w:hAnsi="Proxima Nova Rg" w:cs="Arial"/>
          <w:sz w:val="22"/>
          <w:szCs w:val="22"/>
        </w:rPr>
        <w:t>assented to by the Premier</w:t>
      </w:r>
      <w:r w:rsidR="002927D3" w:rsidRPr="00C97083">
        <w:rPr>
          <w:rFonts w:ascii="Proxima Nova Rg" w:hAnsi="Proxima Nova Rg" w:cs="Arial"/>
          <w:sz w:val="22"/>
          <w:szCs w:val="22"/>
        </w:rPr>
        <w:t>, as of July 2022</w:t>
      </w:r>
      <w:r w:rsidR="0094756C" w:rsidRPr="00C97083">
        <w:rPr>
          <w:rFonts w:ascii="Proxima Nova Rg" w:hAnsi="Proxima Nova Rg" w:cs="Arial"/>
          <w:sz w:val="22"/>
          <w:szCs w:val="22"/>
        </w:rPr>
        <w:t>.</w:t>
      </w:r>
    </w:p>
    <w:p w14:paraId="55A97F06" w14:textId="67D2D8F2" w:rsidR="002B4B30" w:rsidRPr="00A41897" w:rsidRDefault="002B4B30" w:rsidP="002B4B30">
      <w:pPr>
        <w:spacing w:after="120"/>
        <w:rPr>
          <w:rFonts w:ascii="Proxima Nova Rg" w:hAnsi="Proxima Nova Rg"/>
          <w:sz w:val="22"/>
          <w:szCs w:val="22"/>
        </w:rPr>
      </w:pPr>
    </w:p>
    <w:p w14:paraId="627AFF6A"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 xml:space="preserve">Article 17 of the Constitution </w:t>
      </w:r>
      <w:r w:rsidRPr="00A41897">
        <w:rPr>
          <w:rFonts w:ascii="Proxima Nova Rg" w:eastAsia="Calibri" w:hAnsi="Proxima Nova Rg"/>
          <w:bCs/>
          <w:sz w:val="22"/>
          <w:szCs w:val="22"/>
          <w:lang w:eastAsia="en-GB"/>
        </w:rPr>
        <w:t>states that all persons deprived of their liberty “h</w:t>
      </w:r>
      <w:r w:rsidRPr="00A41897">
        <w:rPr>
          <w:rFonts w:ascii="Proxima Nova Rg" w:eastAsia="Calibri" w:hAnsi="Proxima Nova Rg"/>
          <w:sz w:val="22"/>
          <w:szCs w:val="22"/>
          <w:lang w:eastAsia="en-GB"/>
        </w:rPr>
        <w:t>ave the right to be treated with humanity and with respect for the inherent dignity of the human person”.</w:t>
      </w:r>
    </w:p>
    <w:p w14:paraId="3A0D5D70" w14:textId="4748E71E" w:rsidR="00BB7DC3" w:rsidRPr="00A41897" w:rsidRDefault="00BB7DC3" w:rsidP="00BB7DC3">
      <w:pPr>
        <w:spacing w:after="120"/>
        <w:rPr>
          <w:rFonts w:ascii="Proxima Nova Rg" w:hAnsi="Proxima Nova Rg" w:cstheme="minorHAnsi"/>
          <w:sz w:val="22"/>
          <w:szCs w:val="22"/>
        </w:rPr>
      </w:pPr>
    </w:p>
    <w:p w14:paraId="2504E16D" w14:textId="79448A55" w:rsidR="00BB7DC3" w:rsidRPr="00A41897" w:rsidRDefault="00BB7DC3" w:rsidP="00BB7DC3">
      <w:pPr>
        <w:pStyle w:val="Heading3"/>
        <w:spacing w:before="0" w:after="120"/>
        <w:rPr>
          <w:rFonts w:ascii="Proxima Nova Rg" w:hAnsi="Proxima Nova Rg" w:cstheme="minorHAnsi"/>
          <w:color w:val="ECA145"/>
          <w:sz w:val="22"/>
          <w:szCs w:val="22"/>
        </w:rPr>
      </w:pPr>
      <w:r w:rsidRPr="00A41897">
        <w:rPr>
          <w:rFonts w:ascii="Proxima Nova Rg" w:hAnsi="Proxima Nova Rg" w:cstheme="minorHAnsi"/>
          <w:color w:val="ECA145"/>
          <w:sz w:val="22"/>
          <w:szCs w:val="22"/>
        </w:rPr>
        <w:t>Sentence for crime</w:t>
      </w:r>
    </w:p>
    <w:p w14:paraId="50B8D556" w14:textId="77777777" w:rsidR="002B4B30" w:rsidRPr="00A41897" w:rsidRDefault="002B4B30" w:rsidP="002B4B30">
      <w:pPr>
        <w:autoSpaceDE w:val="0"/>
        <w:autoSpaceDN w:val="0"/>
        <w:adjustRightInd w:val="0"/>
        <w:spacing w:after="120"/>
        <w:rPr>
          <w:rFonts w:ascii="Proxima Nova Rg" w:hAnsi="Proxima Nova Rg"/>
          <w:sz w:val="22"/>
          <w:szCs w:val="22"/>
        </w:rPr>
      </w:pPr>
      <w:r w:rsidRPr="00A41897">
        <w:rPr>
          <w:rFonts w:ascii="Proxima Nova Rg" w:hAnsi="Proxima Nova Rg"/>
          <w:sz w:val="22"/>
          <w:szCs w:val="22"/>
        </w:rPr>
        <w:t>Corporal punishment is prohibited as a sentence for crime in the Corporal Punishment (Abolition) Act 2000. There is no provision for judicial corporal punishment in the Children and Young Persons Act 2005 or the Criminal Code 1997. Judicial corporal punishment was previously lawful under article 98(2) of the Magistrate’s Code of Procedure Act, which provided for a Magistrate’s Court or Juvenile Court to order whipping against a male child or young person in addition to or in lieu of any other punishment.</w:t>
      </w:r>
    </w:p>
    <w:p w14:paraId="2396A7DC" w14:textId="77777777" w:rsidR="00C25080" w:rsidRPr="00A41897" w:rsidRDefault="00C25080" w:rsidP="00BB7DC3">
      <w:pPr>
        <w:spacing w:after="120"/>
        <w:rPr>
          <w:rFonts w:ascii="Proxima Nova Rg" w:hAnsi="Proxima Nova Rg" w:cstheme="minorHAnsi"/>
          <w:sz w:val="22"/>
          <w:szCs w:val="22"/>
        </w:rPr>
      </w:pPr>
    </w:p>
    <w:p w14:paraId="05F1357F" w14:textId="0B0AAFBB" w:rsidR="00C25080" w:rsidRPr="00A41897" w:rsidRDefault="00C25080" w:rsidP="00C25080">
      <w:pPr>
        <w:pStyle w:val="Heading2"/>
        <w:spacing w:after="120"/>
        <w:rPr>
          <w:rFonts w:ascii="Proxima Nova Rg" w:eastAsia="Calibri" w:hAnsi="Proxima Nova Rg" w:cstheme="minorHAnsi"/>
          <w:bCs w:val="0"/>
          <w:sz w:val="28"/>
          <w:szCs w:val="28"/>
          <w:lang w:eastAsia="en-GB"/>
        </w:rPr>
      </w:pPr>
      <w:r w:rsidRPr="00A41897">
        <w:rPr>
          <w:rFonts w:ascii="Proxima Nova Rg" w:eastAsia="Calibri" w:hAnsi="Proxima Nova Rg" w:cstheme="minorHAnsi"/>
          <w:sz w:val="28"/>
          <w:szCs w:val="28"/>
          <w:lang w:eastAsia="en-GB"/>
        </w:rPr>
        <w:t xml:space="preserve">Universal Periodic Review of </w:t>
      </w:r>
      <w:r w:rsidR="002B4B30" w:rsidRPr="00A41897">
        <w:rPr>
          <w:rFonts w:ascii="Proxima Nova Rg" w:eastAsia="Calibri" w:hAnsi="Proxima Nova Rg" w:cstheme="minorHAnsi"/>
          <w:sz w:val="28"/>
          <w:szCs w:val="28"/>
          <w:lang w:eastAsia="en-GB"/>
        </w:rPr>
        <w:t>the UK’s</w:t>
      </w:r>
      <w:r w:rsidRPr="00A41897">
        <w:rPr>
          <w:rFonts w:ascii="Proxima Nova Rg" w:eastAsia="Calibri" w:hAnsi="Proxima Nova Rg" w:cstheme="minorHAnsi"/>
          <w:sz w:val="28"/>
          <w:szCs w:val="28"/>
          <w:lang w:eastAsia="en-GB"/>
        </w:rPr>
        <w:t xml:space="preserve"> human rights record</w:t>
      </w:r>
    </w:p>
    <w:p w14:paraId="1D3C5AF9" w14:textId="77777777" w:rsidR="002B4B30" w:rsidRPr="00A41897" w:rsidRDefault="002B4B30" w:rsidP="002B4B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41897">
        <w:rPr>
          <w:rFonts w:ascii="Proxima Nova Rg" w:hAnsi="Proxima Nova Rg"/>
          <w:sz w:val="22"/>
          <w:szCs w:val="22"/>
        </w:rPr>
        <w:t>The UK was examined in the first cycle of the Universal Periodic Review in 2008 (session 1). The following recommendations were made:</w:t>
      </w:r>
      <w:r w:rsidRPr="00A41897">
        <w:rPr>
          <w:rStyle w:val="FootnoteReference"/>
          <w:rFonts w:ascii="Proxima Nova Rg" w:hAnsi="Proxima Nova Rg"/>
          <w:sz w:val="22"/>
          <w:szCs w:val="22"/>
        </w:rPr>
        <w:footnoteReference w:id="11"/>
      </w:r>
    </w:p>
    <w:p w14:paraId="2F7AD734"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“To consider further measures in order to address the problem of violence against children, including corporal punishment. (Italy)</w:t>
      </w:r>
    </w:p>
    <w:p w14:paraId="169EAA14"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“To reconsider its position about the continued legality of corporal punishment against children. (Sweden)</w:t>
      </w:r>
    </w:p>
    <w:p w14:paraId="5FEF7FFB"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“To consider going beyond current legislation and to ban corporal punishment, also in the private sector and in its Overseas Territories. (France)”</w:t>
      </w:r>
    </w:p>
    <w:p w14:paraId="020D9B4D"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A41897">
        <w:rPr>
          <w:rStyle w:val="FootnoteReference"/>
          <w:rFonts w:ascii="Proxima Nova Rg" w:hAnsi="Proxima Nova Rg"/>
          <w:sz w:val="22"/>
          <w:szCs w:val="22"/>
        </w:rPr>
        <w:footnoteReference w:id="12"/>
      </w:r>
      <w:r w:rsidRPr="00A41897">
        <w:rPr>
          <w:rFonts w:ascii="Proxima Nova Rg" w:hAnsi="Proxima Nova Rg"/>
          <w:sz w:val="22"/>
          <w:szCs w:val="22"/>
        </w:rPr>
        <w:t xml:space="preserve"> It accepted the recognition to consider going beyond current legislation in relation to protecting children from violence but rejected </w:t>
      </w:r>
      <w:r w:rsidRPr="00A41897">
        <w:rPr>
          <w:rFonts w:ascii="Proxima Nova Rg" w:hAnsi="Proxima Nova Rg"/>
          <w:sz w:val="22"/>
          <w:szCs w:val="22"/>
        </w:rPr>
        <w:lastRenderedPageBreak/>
        <w:t>“the implication that it is failing in this regard through the application of its policy on corporal punishment”.</w:t>
      </w:r>
      <w:r w:rsidRPr="00A41897">
        <w:rPr>
          <w:rStyle w:val="FootnoteReference"/>
          <w:rFonts w:ascii="Proxima Nova Rg" w:hAnsi="Proxima Nova Rg"/>
          <w:sz w:val="22"/>
          <w:szCs w:val="22"/>
        </w:rPr>
        <w:footnoteReference w:id="13"/>
      </w:r>
    </w:p>
    <w:p w14:paraId="5F0B87A7"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mid-term report, dated March 2010, repeats this assertion and draws attention to the prohibition of corporal punishment in education and care settings and to the review being undertaken of corporal punishment in some education settings which fall outside of the legal framework.</w:t>
      </w:r>
      <w:r w:rsidRPr="00A41897">
        <w:rPr>
          <w:rStyle w:val="FootnoteReference"/>
          <w:rFonts w:ascii="Proxima Nova Rg" w:hAnsi="Proxima Nova Rg"/>
          <w:sz w:val="22"/>
          <w:szCs w:val="22"/>
        </w:rPr>
        <w:footnoteReference w:id="14"/>
      </w:r>
      <w:r w:rsidRPr="00A41897">
        <w:rPr>
          <w:rFonts w:ascii="Proxima Nova Rg" w:hAnsi="Proxima Nova Rg"/>
          <w:sz w:val="22"/>
          <w:szCs w:val="22"/>
        </w:rPr>
        <w:t xml:space="preserve"> The report refers to previous law reforms which limited the application of the “reasonable punishment” defence so that it can no longer be relied upon in cases of assault occasioning cruelty or actual or grievous bodily harm. However, it then attempts to defend the continued legality of a certain degree of physical punishment in childrearing, stating that the Government “does not condone” physical punishment but “does not want to criminalise decent parents who decide to administer a mild smack”: the Government considers the promotion of positive discipline techniques to be sufficient to address the issue.</w:t>
      </w:r>
    </w:p>
    <w:p w14:paraId="585FF1BA"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Examination in the second cycle of the UPR took place in 2012 (session 13). The following recommendations were made:</w:t>
      </w:r>
      <w:r w:rsidRPr="00A41897">
        <w:rPr>
          <w:rStyle w:val="FootnoteReference"/>
          <w:rFonts w:ascii="Proxima Nova Rg" w:hAnsi="Proxima Nova Rg"/>
          <w:sz w:val="22"/>
          <w:szCs w:val="22"/>
        </w:rPr>
        <w:footnoteReference w:id="15"/>
      </w:r>
    </w:p>
    <w:p w14:paraId="73C9582A"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“Reconsider its position about the continued legality of corporal punishment of children (Sweden);</w:t>
      </w:r>
    </w:p>
    <w:p w14:paraId="0E483D2B"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“Take measures to ensure the freedom of children from physical punishment in accordance with the Convention on the Rights of the Child (Norway);</w:t>
      </w:r>
    </w:p>
    <w:p w14:paraId="045F627B" w14:textId="77777777" w:rsidR="002B4B30" w:rsidRPr="00A41897" w:rsidRDefault="002B4B30" w:rsidP="002B4B30">
      <w:pPr>
        <w:spacing w:after="120"/>
        <w:ind w:left="720"/>
        <w:rPr>
          <w:rFonts w:ascii="Proxima Nova Rg" w:hAnsi="Proxima Nova Rg"/>
          <w:sz w:val="22"/>
          <w:szCs w:val="22"/>
        </w:rPr>
      </w:pPr>
      <w:r w:rsidRPr="00A41897">
        <w:rPr>
          <w:rFonts w:ascii="Proxima Nova Rg" w:hAnsi="Proxima Nova Rg"/>
          <w:sz w:val="22"/>
          <w:szCs w:val="22"/>
        </w:rPr>
        <w:t>“Introduce a ban on all corporal punishment of children as recommended by the CRC and other treaty bodies (Finland)”</w:t>
      </w:r>
    </w:p>
    <w:p w14:paraId="5A51C393"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Government rejected the recommendations, stating: “… The law in the UK only permits physical punishment of children in very limited circumstances. Corporal punishment is unlawful in state and full-time independent schools, in nursery and childminding settings, children’s homes and secure establishments…. The UK Government does not accept that it is in breach of the UNCRC with regard to physical punishment; and believe [</w:t>
      </w:r>
      <w:r w:rsidRPr="00A41897">
        <w:rPr>
          <w:rFonts w:ascii="Proxima Nova Rg" w:hAnsi="Proxima Nova Rg"/>
          <w:i/>
          <w:sz w:val="22"/>
          <w:szCs w:val="22"/>
        </w:rPr>
        <w:t>sic</w:t>
      </w:r>
      <w:r w:rsidRPr="00A41897">
        <w:rPr>
          <w:rFonts w:ascii="Proxima Nova Rg" w:hAnsi="Proxima Nova Rg"/>
          <w:sz w:val="22"/>
          <w:szCs w:val="22"/>
        </w:rPr>
        <w:t>] that UK is compliant with Articles 19 and 37 in relation to abuse and violence towards children.”</w:t>
      </w:r>
      <w:r w:rsidRPr="00A41897">
        <w:rPr>
          <w:rStyle w:val="FootnoteReference"/>
          <w:rFonts w:ascii="Proxima Nova Rg" w:hAnsi="Proxima Nova Rg"/>
          <w:sz w:val="22"/>
          <w:szCs w:val="22"/>
        </w:rPr>
        <w:footnoteReference w:id="16"/>
      </w:r>
    </w:p>
    <w:p w14:paraId="0DC8D5C4" w14:textId="77777777" w:rsidR="002B4B30" w:rsidRPr="00A41897" w:rsidRDefault="002B4B30" w:rsidP="002B4B30">
      <w:pPr>
        <w:spacing w:after="120"/>
        <w:rPr>
          <w:rFonts w:ascii="Proxima Nova Rg" w:hAnsi="Proxima Nova Rg" w:cs="Calibri"/>
          <w:sz w:val="22"/>
          <w:szCs w:val="22"/>
        </w:rPr>
      </w:pPr>
      <w:r w:rsidRPr="00A41897">
        <w:rPr>
          <w:rFonts w:ascii="Proxima Nova Rg" w:hAnsi="Proxima Nova Rg" w:cs="Calibri"/>
          <w:sz w:val="22"/>
          <w:szCs w:val="22"/>
        </w:rPr>
        <w:t>The UK’s third cycle examination took place in 2017 (session 27). The following recommendations were made:</w:t>
      </w:r>
      <w:r w:rsidRPr="00A41897">
        <w:rPr>
          <w:rStyle w:val="FootnoteReference"/>
          <w:rFonts w:ascii="Proxima Nova Rg" w:hAnsi="Proxima Nova Rg"/>
          <w:sz w:val="22"/>
          <w:szCs w:val="22"/>
        </w:rPr>
        <w:footnoteReference w:id="17"/>
      </w:r>
    </w:p>
    <w:p w14:paraId="6CBD813D"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3D13F47A"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4196B4C7"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 xml:space="preserve">“Prohibit corporal punishment in all settings, including the family (Ireland); </w:t>
      </w:r>
    </w:p>
    <w:p w14:paraId="4DA20292"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 xml:space="preserve">“Reconsider its position on the legality of corporal punishment of children (Mongolia); </w:t>
      </w:r>
    </w:p>
    <w:p w14:paraId="5B49716E"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 xml:space="preserve">“Ban corporal punishment of children to ensure the full protection and freedom from violence for all children (Sweden); </w:t>
      </w:r>
    </w:p>
    <w:p w14:paraId="2B91735C"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06036791" w14:textId="77777777" w:rsidR="002B4B30" w:rsidRPr="00A41897" w:rsidRDefault="002B4B30" w:rsidP="002B4B30">
      <w:pPr>
        <w:spacing w:after="120"/>
        <w:ind w:left="709"/>
        <w:rPr>
          <w:rFonts w:ascii="Proxima Nova Rg" w:hAnsi="Proxima Nova Rg" w:cs="Calibri"/>
          <w:sz w:val="22"/>
          <w:szCs w:val="22"/>
        </w:rPr>
      </w:pPr>
      <w:r w:rsidRPr="00A41897">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4BA8E2AB" w14:textId="77777777" w:rsidR="002B4B30" w:rsidRPr="00A41897" w:rsidRDefault="002B4B30" w:rsidP="002B4B30">
      <w:pPr>
        <w:spacing w:after="120"/>
        <w:rPr>
          <w:rFonts w:ascii="Proxima Nova Rg" w:hAnsi="Proxima Nova Rg" w:cs="Calibri"/>
          <w:sz w:val="22"/>
          <w:szCs w:val="22"/>
        </w:rPr>
      </w:pPr>
      <w:r w:rsidRPr="00A41897">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w:t>
      </w:r>
      <w:r w:rsidRPr="00A41897">
        <w:rPr>
          <w:rFonts w:ascii="Proxima Nova Rg" w:hAnsi="Proxima Nova Rg" w:cs="Calibri"/>
          <w:sz w:val="22"/>
          <w:szCs w:val="22"/>
        </w:rPr>
        <w:lastRenderedPageBreak/>
        <w:t>Children Act 2004 cannot be used when someone is charged with assault causing actual or grievous bodily harm, or with child cruelty. Parents should not be criminalised for giving a child a mild smack in order to control their behaviour.</w:t>
      </w:r>
      <w:r w:rsidRPr="00A41897">
        <w:rPr>
          <w:rFonts w:ascii="Proxima Nova Rg" w:eastAsiaTheme="minorHAnsi" w:hAnsi="Proxima Nova Rg" w:cstheme="minorBidi"/>
          <w:sz w:val="22"/>
          <w:szCs w:val="22"/>
        </w:rPr>
        <w:t xml:space="preserve"> </w:t>
      </w:r>
      <w:r w:rsidRPr="00A41897">
        <w:rPr>
          <w:rFonts w:ascii="Proxima Nova Rg" w:hAnsi="Proxima Nova Rg" w:cs="Calibri"/>
          <w:sz w:val="22"/>
          <w:szCs w:val="22"/>
        </w:rPr>
        <w:t>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A41897">
        <w:rPr>
          <w:rStyle w:val="FootnoteReference"/>
          <w:rFonts w:ascii="Proxima Nova Rg" w:hAnsi="Proxima Nova Rg"/>
          <w:sz w:val="22"/>
          <w:szCs w:val="22"/>
        </w:rPr>
        <w:footnoteReference w:id="18"/>
      </w:r>
    </w:p>
    <w:p w14:paraId="7A722C3E" w14:textId="77777777" w:rsidR="00977A67" w:rsidRPr="00A41897" w:rsidRDefault="00977A67" w:rsidP="00BB7DC3">
      <w:pPr>
        <w:spacing w:after="120"/>
        <w:rPr>
          <w:rFonts w:ascii="Proxima Nova Rg" w:hAnsi="Proxima Nova Rg" w:cstheme="minorHAnsi"/>
          <w:b/>
          <w:sz w:val="22"/>
          <w:szCs w:val="22"/>
          <w:u w:val="single"/>
        </w:rPr>
      </w:pPr>
    </w:p>
    <w:p w14:paraId="7A722C3F" w14:textId="712C5091" w:rsidR="00EE5054" w:rsidRPr="00A41897" w:rsidRDefault="00EE5054" w:rsidP="00BB7DC3">
      <w:pPr>
        <w:pStyle w:val="Heading2"/>
        <w:spacing w:after="120"/>
        <w:rPr>
          <w:rFonts w:ascii="Proxima Nova Rg" w:hAnsi="Proxima Nova Rg" w:cstheme="minorHAnsi"/>
          <w:sz w:val="28"/>
          <w:szCs w:val="28"/>
        </w:rPr>
      </w:pPr>
      <w:bookmarkStart w:id="1" w:name="_Toc197483587"/>
      <w:r w:rsidRPr="00A41897">
        <w:rPr>
          <w:rFonts w:ascii="Proxima Nova Rg" w:hAnsi="Proxima Nova Rg" w:cstheme="minorHAnsi"/>
          <w:sz w:val="28"/>
          <w:szCs w:val="28"/>
        </w:rPr>
        <w:t>Recommendations by human rights treaty bodies</w:t>
      </w:r>
      <w:bookmarkEnd w:id="1"/>
    </w:p>
    <w:p w14:paraId="213A7D3F"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b/>
          <w:sz w:val="22"/>
          <w:szCs w:val="22"/>
        </w:rPr>
        <w:t>Note:</w:t>
      </w:r>
      <w:r w:rsidRPr="00A41897">
        <w:rPr>
          <w:rFonts w:ascii="Proxima Nova Rg" w:hAnsi="Proxima Nova Rg"/>
          <w:sz w:val="22"/>
          <w:szCs w:val="22"/>
        </w:rPr>
        <w:t xml:space="preserve"> According to the UK’s 2014 Common Core Document</w:t>
      </w:r>
      <w:r w:rsidRPr="00A41897">
        <w:rPr>
          <w:rStyle w:val="FootnoteReference"/>
          <w:rFonts w:ascii="Proxima Nova Rg" w:hAnsi="Proxima Nova Rg"/>
          <w:sz w:val="22"/>
          <w:szCs w:val="22"/>
        </w:rPr>
        <w:footnoteReference w:id="19"/>
      </w:r>
      <w:r w:rsidRPr="00A41897">
        <w:rPr>
          <w:rFonts w:ascii="Proxima Nova Rg" w:hAnsi="Proxima Nova Rg"/>
          <w:sz w:val="22"/>
          <w:szCs w:val="22"/>
        </w:rPr>
        <w:t>, the following treaties apply in the British Virgin Islands: the European Convention on Human Rights, the International Covenant on Civil and Political Rights, the International Covenant on Economic, Social and Cultural Rights, the UN Convention against Torture, the UN Convention on the Rights of the Child and the UN Convention on the Elimination of All Forms of Discrimination Against Women. The European Social Charter does not apply.</w:t>
      </w:r>
    </w:p>
    <w:p w14:paraId="4C1BB513" w14:textId="77777777" w:rsidR="002B4B30" w:rsidRPr="00A41897" w:rsidRDefault="002B4B30" w:rsidP="002B4B30">
      <w:pPr>
        <w:rPr>
          <w:rFonts w:ascii="Proxima Nova Rg" w:hAnsi="Proxima Nova Rg"/>
          <w:sz w:val="22"/>
          <w:szCs w:val="22"/>
        </w:rPr>
      </w:pPr>
    </w:p>
    <w:p w14:paraId="7A722C40" w14:textId="77777777" w:rsidR="00CB23B9" w:rsidRPr="00A41897" w:rsidRDefault="00CB23B9" w:rsidP="00BB7DC3">
      <w:pPr>
        <w:pStyle w:val="Heading3"/>
        <w:spacing w:before="0" w:after="120"/>
        <w:rPr>
          <w:rFonts w:ascii="Proxima Nova Rg" w:hAnsi="Proxima Nova Rg" w:cstheme="minorHAnsi"/>
          <w:i/>
          <w:color w:val="ECA145"/>
          <w:sz w:val="22"/>
          <w:szCs w:val="22"/>
        </w:rPr>
      </w:pPr>
      <w:r w:rsidRPr="00A41897">
        <w:rPr>
          <w:rFonts w:ascii="Proxima Nova Rg" w:hAnsi="Proxima Nova Rg" w:cstheme="minorHAnsi"/>
          <w:i/>
          <w:color w:val="ECA145"/>
          <w:sz w:val="22"/>
          <w:szCs w:val="22"/>
        </w:rPr>
        <w:t>Committee on the Rights of the Child</w:t>
      </w:r>
    </w:p>
    <w:p w14:paraId="3A845BFE" w14:textId="77777777" w:rsidR="002B4B30" w:rsidRPr="00A41897" w:rsidRDefault="002B4B30" w:rsidP="002B4B30">
      <w:pPr>
        <w:pStyle w:val="SingleTxtG"/>
        <w:spacing w:line="240" w:lineRule="auto"/>
        <w:ind w:left="0" w:right="0"/>
        <w:jc w:val="left"/>
        <w:rPr>
          <w:rFonts w:ascii="Proxima Nova Rg" w:eastAsia="Malgun Gothic" w:hAnsi="Proxima Nova Rg"/>
          <w:sz w:val="22"/>
          <w:szCs w:val="22"/>
          <w:lang w:eastAsia="zh-CN"/>
        </w:rPr>
      </w:pPr>
      <w:r w:rsidRPr="00A41897">
        <w:rPr>
          <w:rFonts w:ascii="Proxima Nova Rg" w:eastAsia="Malgun Gothic" w:hAnsi="Proxima Nova Rg"/>
          <w:sz w:val="22"/>
          <w:szCs w:val="22"/>
          <w:lang w:eastAsia="zh-CN"/>
        </w:rPr>
        <w:t>(3 June 2016, CRC/C/GBR/CO/5, Concluding observations on fifth report, para. 40)</w:t>
      </w:r>
    </w:p>
    <w:p w14:paraId="02C9E9D5" w14:textId="77777777" w:rsidR="002B4B30" w:rsidRPr="00A41897" w:rsidRDefault="002B4B30" w:rsidP="002B4B30">
      <w:pPr>
        <w:pStyle w:val="SingleTxtG"/>
        <w:spacing w:line="240" w:lineRule="auto"/>
        <w:ind w:left="0" w:right="0"/>
        <w:jc w:val="left"/>
        <w:rPr>
          <w:rFonts w:ascii="Proxima Nova Rg" w:hAnsi="Proxima Nova Rg"/>
          <w:bCs/>
          <w:sz w:val="22"/>
          <w:szCs w:val="22"/>
          <w:lang w:eastAsia="ja-JP"/>
        </w:rPr>
      </w:pPr>
      <w:r w:rsidRPr="00A41897">
        <w:rPr>
          <w:rFonts w:ascii="Proxima Nova Rg" w:hAnsi="Proxima Nova Rg"/>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171C3998" w14:textId="77777777" w:rsidR="002B4B30" w:rsidRPr="00A41897" w:rsidRDefault="002B4B30" w:rsidP="002B4B30">
      <w:pPr>
        <w:pStyle w:val="SingleTxtG"/>
        <w:spacing w:line="240" w:lineRule="auto"/>
        <w:ind w:left="0" w:right="0"/>
        <w:jc w:val="left"/>
        <w:rPr>
          <w:rFonts w:ascii="Proxima Nova Rg" w:hAnsi="Proxima Nova Rg"/>
          <w:sz w:val="22"/>
          <w:szCs w:val="22"/>
          <w:lang w:eastAsia="ja-JP"/>
        </w:rPr>
      </w:pPr>
      <w:r w:rsidRPr="00A41897">
        <w:rPr>
          <w:rFonts w:ascii="Proxima Nova Rg" w:hAnsi="Proxima Nova Rg"/>
          <w:sz w:val="22"/>
          <w:szCs w:val="22"/>
          <w:lang w:eastAsia="ja-JP"/>
        </w:rPr>
        <w:t>a) prohibit as a matter of priority all corporal punishment in the family, including through the repeal of all legal defences, such as “reasonable chastisement”;</w:t>
      </w:r>
    </w:p>
    <w:p w14:paraId="30DA2BF4" w14:textId="77777777" w:rsidR="002B4B30" w:rsidRPr="00A41897" w:rsidRDefault="002B4B30" w:rsidP="002B4B30">
      <w:pPr>
        <w:pStyle w:val="SingleTxtG"/>
        <w:spacing w:line="240" w:lineRule="auto"/>
        <w:ind w:left="0" w:right="0"/>
        <w:jc w:val="left"/>
        <w:rPr>
          <w:rFonts w:ascii="Proxima Nova Rg" w:hAnsi="Proxima Nova Rg"/>
          <w:sz w:val="22"/>
          <w:szCs w:val="22"/>
          <w:lang w:eastAsia="ja-JP"/>
        </w:rPr>
      </w:pPr>
      <w:r w:rsidRPr="00A41897">
        <w:rPr>
          <w:rFonts w:ascii="Proxima Nova Rg" w:hAnsi="Proxima Nova Rg"/>
          <w:sz w:val="22"/>
          <w:szCs w:val="22"/>
          <w:lang w:eastAsia="ja-JP"/>
        </w:rPr>
        <w:t>b) ensure that corporal punishment is explicitly prohibited in all schools and educational institutions and all other institutions and forms of alternative care;</w:t>
      </w:r>
    </w:p>
    <w:p w14:paraId="3CD4EECE" w14:textId="77777777" w:rsidR="002B4B30" w:rsidRPr="00A41897" w:rsidRDefault="002B4B30" w:rsidP="002B4B30">
      <w:pPr>
        <w:pStyle w:val="SingleTxtG"/>
        <w:spacing w:line="240" w:lineRule="auto"/>
        <w:ind w:left="0" w:right="0"/>
        <w:jc w:val="left"/>
        <w:rPr>
          <w:rFonts w:ascii="Proxima Nova Rg" w:hAnsi="Proxima Nova Rg"/>
          <w:sz w:val="22"/>
          <w:szCs w:val="22"/>
          <w:lang w:eastAsia="ja-JP"/>
        </w:rPr>
      </w:pPr>
      <w:r w:rsidRPr="00A41897">
        <w:rPr>
          <w:rFonts w:ascii="Proxima Nova Rg" w:hAnsi="Proxima Nova Rg"/>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A4189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A4189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on the Rights of the Child</w:t>
      </w:r>
    </w:p>
    <w:p w14:paraId="6C19F2BC" w14:textId="77777777" w:rsidR="002B4B30" w:rsidRPr="00A41897" w:rsidRDefault="002B4B30" w:rsidP="002B4B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41897">
        <w:rPr>
          <w:rFonts w:ascii="Proxima Nova Rg" w:hAnsi="Proxima Nova Rg"/>
          <w:sz w:val="22"/>
          <w:szCs w:val="22"/>
        </w:rPr>
        <w:t>(20 October 2008, CRC/C/GBR/CO/4, Concluding observations on third/fourth report, paras. 40, 41 and 42)</w:t>
      </w:r>
    </w:p>
    <w:p w14:paraId="3A81F78E" w14:textId="77777777" w:rsidR="002B4B30" w:rsidRPr="00A41897" w:rsidRDefault="002B4B30" w:rsidP="002B4B30">
      <w:pPr>
        <w:autoSpaceDE w:val="0"/>
        <w:autoSpaceDN w:val="0"/>
        <w:adjustRightInd w:val="0"/>
        <w:spacing w:after="120"/>
        <w:rPr>
          <w:rFonts w:ascii="Proxima Nova Rg" w:eastAsia="Calibri" w:hAnsi="Proxima Nova Rg"/>
          <w:sz w:val="22"/>
          <w:szCs w:val="22"/>
          <w:lang w:eastAsia="en-GB"/>
        </w:rPr>
      </w:pPr>
      <w:r w:rsidRPr="00A41897">
        <w:rPr>
          <w:rFonts w:ascii="Proxima Nova Rg" w:eastAsia="Calibri" w:hAnsi="Proxima Nova Rg"/>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2702D3BC" w14:textId="77777777" w:rsidR="002B4B30" w:rsidRPr="00A41897" w:rsidRDefault="002B4B30" w:rsidP="002B4B30">
      <w:pPr>
        <w:autoSpaceDE w:val="0"/>
        <w:autoSpaceDN w:val="0"/>
        <w:adjustRightInd w:val="0"/>
        <w:spacing w:after="120"/>
        <w:rPr>
          <w:rFonts w:ascii="Proxima Nova Rg" w:eastAsia="Calibri" w:hAnsi="Proxima Nova Rg"/>
          <w:sz w:val="22"/>
          <w:szCs w:val="22"/>
          <w:lang w:eastAsia="en-GB"/>
        </w:rPr>
      </w:pPr>
      <w:r w:rsidRPr="00A41897">
        <w:rPr>
          <w:rFonts w:ascii="Proxima Nova Rg" w:eastAsia="Calibri" w:hAnsi="Proxima Nova Rg"/>
          <w:sz w:val="22"/>
          <w:szCs w:val="22"/>
          <w:lang w:eastAsia="en-GB"/>
        </w:rPr>
        <w:t>“The Committee is further concerned that corporal punishment is lawful in the home, schools and alternative care settings in virtually all overseas territories and crown dependencies.</w:t>
      </w:r>
    </w:p>
    <w:p w14:paraId="3281A246" w14:textId="77777777" w:rsidR="002B4B30" w:rsidRPr="00A41897" w:rsidRDefault="002B4B30" w:rsidP="002B4B30">
      <w:pPr>
        <w:autoSpaceDE w:val="0"/>
        <w:autoSpaceDN w:val="0"/>
        <w:adjustRightInd w:val="0"/>
        <w:spacing w:after="120"/>
        <w:rPr>
          <w:rFonts w:ascii="Proxima Nova Rg" w:eastAsia="Calibri" w:hAnsi="Proxima Nova Rg"/>
          <w:bCs/>
          <w:sz w:val="22"/>
          <w:szCs w:val="22"/>
          <w:lang w:eastAsia="en-GB"/>
        </w:rPr>
      </w:pPr>
      <w:r w:rsidRPr="00A41897">
        <w:rPr>
          <w:rFonts w:ascii="Proxima Nova Rg" w:eastAsia="Calibri" w:hAnsi="Proxima Nova Rg"/>
          <w:sz w:val="22"/>
          <w:szCs w:val="22"/>
          <w:lang w:eastAsia="en-GB"/>
        </w:rPr>
        <w:t>“</w:t>
      </w:r>
      <w:r w:rsidRPr="00A41897">
        <w:rPr>
          <w:rFonts w:ascii="Proxima Nova Rg" w:eastAsia="Calibri" w:hAnsi="Proxima Nova Rg"/>
          <w:bCs/>
          <w:sz w:val="22"/>
          <w:szCs w:val="22"/>
          <w:lang w:eastAsia="en-GB"/>
        </w:rPr>
        <w:t xml:space="preserve">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w:t>
      </w:r>
      <w:r w:rsidRPr="00A41897">
        <w:rPr>
          <w:rFonts w:ascii="Proxima Nova Rg" w:eastAsia="Calibri" w:hAnsi="Proxima Nova Rg"/>
          <w:bCs/>
          <w:sz w:val="22"/>
          <w:szCs w:val="22"/>
          <w:lang w:eastAsia="en-GB"/>
        </w:rPr>
        <w:lastRenderedPageBreak/>
        <w:t>Human Rights Committee; the Committee on the Elimination of Discrimination Against Women; and the Committee on Economic, Social and Cultural Rights, recommends that the State party:</w:t>
      </w:r>
    </w:p>
    <w:p w14:paraId="323B1C24" w14:textId="77777777" w:rsidR="002B4B30" w:rsidRPr="00A41897" w:rsidRDefault="002B4B30" w:rsidP="002B4B30">
      <w:pPr>
        <w:autoSpaceDE w:val="0"/>
        <w:autoSpaceDN w:val="0"/>
        <w:adjustRightInd w:val="0"/>
        <w:spacing w:after="120"/>
        <w:rPr>
          <w:rFonts w:ascii="Proxima Nova Rg" w:eastAsia="Calibri" w:hAnsi="Proxima Nova Rg"/>
          <w:bCs/>
          <w:sz w:val="22"/>
          <w:szCs w:val="22"/>
          <w:lang w:eastAsia="en-GB"/>
        </w:rPr>
      </w:pPr>
      <w:r w:rsidRPr="00A41897">
        <w:rPr>
          <w:rFonts w:ascii="Proxima Nova Rg" w:eastAsia="Calibri" w:hAnsi="Proxima Nova Rg"/>
          <w:sz w:val="22"/>
          <w:szCs w:val="22"/>
          <w:lang w:eastAsia="en-GB"/>
        </w:rPr>
        <w:t>a) p</w:t>
      </w:r>
      <w:r w:rsidRPr="00A41897">
        <w:rPr>
          <w:rFonts w:ascii="Proxima Nova Rg" w:eastAsia="Calibri" w:hAnsi="Proxima Nova Rg"/>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20B35A36" w14:textId="77777777" w:rsidR="002B4B30" w:rsidRPr="00A41897" w:rsidRDefault="002B4B30" w:rsidP="002B4B30">
      <w:pPr>
        <w:autoSpaceDE w:val="0"/>
        <w:autoSpaceDN w:val="0"/>
        <w:adjustRightInd w:val="0"/>
        <w:spacing w:after="120"/>
        <w:rPr>
          <w:rFonts w:ascii="Proxima Nova Rg" w:eastAsia="Calibri" w:hAnsi="Proxima Nova Rg"/>
          <w:bCs/>
          <w:sz w:val="22"/>
          <w:szCs w:val="22"/>
          <w:lang w:eastAsia="en-GB"/>
        </w:rPr>
      </w:pPr>
      <w:r w:rsidRPr="00A41897">
        <w:rPr>
          <w:rFonts w:ascii="Proxima Nova Rg" w:eastAsia="Calibri" w:hAnsi="Proxima Nova Rg"/>
          <w:sz w:val="22"/>
          <w:szCs w:val="22"/>
          <w:lang w:eastAsia="en-GB"/>
        </w:rPr>
        <w:t>b) e</w:t>
      </w:r>
      <w:r w:rsidRPr="00A41897">
        <w:rPr>
          <w:rFonts w:ascii="Proxima Nova Rg" w:eastAsia="Calibri" w:hAnsi="Proxima Nova Rg"/>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1B9887E3" w14:textId="77777777" w:rsidR="002B4B30" w:rsidRPr="00A41897" w:rsidRDefault="002B4B30" w:rsidP="002B4B30">
      <w:pPr>
        <w:autoSpaceDE w:val="0"/>
        <w:autoSpaceDN w:val="0"/>
        <w:adjustRightInd w:val="0"/>
        <w:spacing w:after="120"/>
        <w:rPr>
          <w:rFonts w:ascii="Proxima Nova Rg" w:eastAsia="Calibri" w:hAnsi="Proxima Nova Rg"/>
          <w:bCs/>
          <w:sz w:val="22"/>
          <w:szCs w:val="22"/>
          <w:lang w:eastAsia="en-GB"/>
        </w:rPr>
      </w:pPr>
      <w:r w:rsidRPr="00A41897">
        <w:rPr>
          <w:rFonts w:ascii="Proxima Nova Rg" w:eastAsia="Calibri" w:hAnsi="Proxima Nova Rg"/>
          <w:sz w:val="22"/>
          <w:szCs w:val="22"/>
          <w:lang w:eastAsia="en-GB"/>
        </w:rPr>
        <w:t>c) a</w:t>
      </w:r>
      <w:r w:rsidRPr="00A41897">
        <w:rPr>
          <w:rFonts w:ascii="Proxima Nova Rg" w:eastAsia="Calibri" w:hAnsi="Proxima Nova Rg"/>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45A1C0C5" w14:textId="77777777" w:rsidR="002B4B30" w:rsidRPr="00A41897" w:rsidRDefault="002B4B30" w:rsidP="002B4B30">
      <w:pPr>
        <w:autoSpaceDE w:val="0"/>
        <w:autoSpaceDN w:val="0"/>
        <w:adjustRightInd w:val="0"/>
        <w:spacing w:after="120"/>
        <w:rPr>
          <w:rFonts w:ascii="Proxima Nova Rg" w:eastAsia="Calibri" w:hAnsi="Proxima Nova Rg"/>
          <w:bCs/>
          <w:sz w:val="22"/>
          <w:szCs w:val="22"/>
          <w:lang w:eastAsia="en-GB"/>
        </w:rPr>
      </w:pPr>
      <w:r w:rsidRPr="00A41897">
        <w:rPr>
          <w:rFonts w:ascii="Proxima Nova Rg" w:eastAsia="Calibri" w:hAnsi="Proxima Nova Rg"/>
          <w:sz w:val="22"/>
          <w:szCs w:val="22"/>
          <w:lang w:eastAsia="en-GB"/>
        </w:rPr>
        <w:t>d) p</w:t>
      </w:r>
      <w:r w:rsidRPr="00A41897">
        <w:rPr>
          <w:rFonts w:ascii="Proxima Nova Rg" w:eastAsia="Calibri" w:hAnsi="Proxima Nova Rg"/>
          <w:bCs/>
          <w:sz w:val="22"/>
          <w:szCs w:val="22"/>
          <w:lang w:eastAsia="en-GB"/>
        </w:rPr>
        <w:t>rovide parental education and professional training in positive child-rearing.”</w:t>
      </w:r>
    </w:p>
    <w:p w14:paraId="696D0CF9" w14:textId="77777777" w:rsidR="002B4B30" w:rsidRPr="00A41897" w:rsidRDefault="002B4B30" w:rsidP="002B4B30">
      <w:pPr>
        <w:spacing w:after="120"/>
        <w:rPr>
          <w:rFonts w:ascii="Proxima Nova Rg" w:hAnsi="Proxima Nova Rg"/>
          <w:i/>
          <w:sz w:val="22"/>
          <w:szCs w:val="22"/>
        </w:rPr>
      </w:pPr>
    </w:p>
    <w:p w14:paraId="17978A45"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on the Rights of the Child</w:t>
      </w:r>
    </w:p>
    <w:p w14:paraId="2BA03C6E"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(16 October 2000, CRC/C/15/Add.135, Concluding observations on initial report on Overseas Territories and Crown Dependencies, paras. 35, 36, 55 and 57)</w:t>
      </w:r>
    </w:p>
    <w:p w14:paraId="3D3B06C0"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1C7ED5D5"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48DE1D4D" w14:textId="77777777" w:rsidR="002B4B30" w:rsidRPr="00A41897" w:rsidRDefault="002B4B30" w:rsidP="002B4B30">
      <w:pPr>
        <w:spacing w:after="120"/>
        <w:rPr>
          <w:rFonts w:ascii="Proxima Nova Rg" w:hAnsi="Proxima Nova Rg"/>
          <w:i/>
          <w:iCs/>
          <w:sz w:val="22"/>
          <w:szCs w:val="22"/>
        </w:rPr>
      </w:pPr>
      <w:r w:rsidRPr="00A41897">
        <w:rPr>
          <w:rFonts w:ascii="Proxima Nova Rg" w:hAnsi="Proxima Nova Rg"/>
          <w:sz w:val="22"/>
          <w:szCs w:val="22"/>
        </w:rPr>
        <w:t>“The Committee notes that legislation relating to juvenile justice has been enacted in all of the Overseas Territories. While the Committee appreciates that the legal abolition of judicial corporal punishment in most of the Overseas Territories, it is concerned that the bill to abolish it in the British Virgin Islands has not yet been enacted….</w:t>
      </w:r>
    </w:p>
    <w:p w14:paraId="0C16F369"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further recommends that the British Virgin Islands reinforce efforts to enact the bill introduced into the Legislative Council to abolish the use of judicial corporal punishment in the islands.”</w:t>
      </w:r>
    </w:p>
    <w:p w14:paraId="6784ADDA" w14:textId="77777777" w:rsidR="002B4B30" w:rsidRPr="00A41897" w:rsidRDefault="002B4B30" w:rsidP="002B4B30">
      <w:pPr>
        <w:spacing w:after="120"/>
        <w:rPr>
          <w:rFonts w:ascii="Proxima Nova Rg" w:hAnsi="Proxima Nova Rg"/>
          <w:sz w:val="22"/>
          <w:szCs w:val="22"/>
        </w:rPr>
      </w:pPr>
    </w:p>
    <w:p w14:paraId="680E7290" w14:textId="77777777" w:rsidR="002B4B30" w:rsidRPr="00A41897" w:rsidRDefault="002B4B30" w:rsidP="002B4B30">
      <w:pPr>
        <w:pStyle w:val="Heading3"/>
        <w:spacing w:before="0" w:after="120"/>
        <w:rPr>
          <w:rFonts w:ascii="Proxima Nova Rg" w:hAnsi="Proxima Nova Rg" w:cstheme="minorHAnsi"/>
          <w:i/>
          <w:color w:val="ECA145"/>
          <w:sz w:val="22"/>
          <w:szCs w:val="22"/>
        </w:rPr>
      </w:pPr>
      <w:r w:rsidRPr="00A41897">
        <w:rPr>
          <w:rFonts w:ascii="Proxima Nova Rg" w:hAnsi="Proxima Nova Rg" w:cstheme="minorHAnsi"/>
          <w:i/>
          <w:color w:val="ECA145"/>
          <w:sz w:val="22"/>
          <w:szCs w:val="22"/>
        </w:rPr>
        <w:t>Committee on the Elimination of Discrimination Against Women</w:t>
      </w:r>
    </w:p>
    <w:p w14:paraId="0D4DED82" w14:textId="77777777" w:rsidR="002B4B30" w:rsidRPr="00A41897" w:rsidRDefault="002B4B30" w:rsidP="002B4B30">
      <w:pPr>
        <w:spacing w:after="120"/>
        <w:rPr>
          <w:rFonts w:ascii="Proxima Nova Rg" w:hAnsi="Proxima Nova Rg"/>
          <w:sz w:val="22"/>
          <w:szCs w:val="22"/>
          <w:lang w:eastAsia="en-GB"/>
        </w:rPr>
      </w:pPr>
      <w:r w:rsidRPr="00A41897">
        <w:rPr>
          <w:rFonts w:ascii="Proxima Nova Rg" w:hAnsi="Proxima Nova Rg"/>
          <w:sz w:val="22"/>
          <w:szCs w:val="22"/>
        </w:rPr>
        <w:t>(</w:t>
      </w:r>
      <w:r w:rsidRPr="00A41897">
        <w:rPr>
          <w:rFonts w:ascii="Proxima Nova Rg" w:hAnsi="Proxima Nova Rg"/>
          <w:sz w:val="22"/>
          <w:szCs w:val="22"/>
          <w:lang w:eastAsia="en-GB"/>
        </w:rPr>
        <w:t>30 July 2013, CEDAW/C/GBR/CO/7, Concluding observations on seventh report of UK, paras. 34 and 35</w:t>
      </w:r>
      <w:r w:rsidRPr="00A41897">
        <w:rPr>
          <w:rFonts w:ascii="Proxima Nova Rg" w:hAnsi="Proxima Nova Rg"/>
          <w:sz w:val="22"/>
          <w:szCs w:val="22"/>
        </w:rPr>
        <w:t>)</w:t>
      </w:r>
    </w:p>
    <w:p w14:paraId="019D5CFC" w14:textId="77777777" w:rsidR="002B4B30" w:rsidRPr="00A41897" w:rsidRDefault="002B4B30" w:rsidP="002B4B30">
      <w:pPr>
        <w:spacing w:after="120"/>
        <w:rPr>
          <w:rFonts w:ascii="Proxima Nova Rg" w:hAnsi="Proxima Nova Rg"/>
          <w:sz w:val="22"/>
          <w:szCs w:val="22"/>
          <w:lang w:eastAsia="en-GB"/>
        </w:rPr>
      </w:pPr>
      <w:r w:rsidRPr="00A41897">
        <w:rPr>
          <w:rFonts w:ascii="Proxima Nova Rg" w:hAnsi="Proxima Nova Rg"/>
          <w:sz w:val="22"/>
          <w:szCs w:val="22"/>
          <w:lang w:eastAsia="en-GB"/>
        </w:rPr>
        <w:t xml:space="preserve">“The Committee … recalls its previous concluding observations (A/63/38, paras. 280 and 281) and is concerned that corporal punishment remains lawful in the home. </w:t>
      </w:r>
    </w:p>
    <w:p w14:paraId="0D04F156" w14:textId="77777777" w:rsidR="002B4B30" w:rsidRPr="00A41897" w:rsidRDefault="002B4B30" w:rsidP="002B4B30">
      <w:pPr>
        <w:spacing w:after="120"/>
        <w:rPr>
          <w:rFonts w:ascii="Proxima Nova Rg" w:hAnsi="Proxima Nova Rg"/>
          <w:sz w:val="22"/>
          <w:szCs w:val="22"/>
          <w:lang w:eastAsia="en-GB"/>
        </w:rPr>
      </w:pPr>
      <w:r w:rsidRPr="00A41897">
        <w:rPr>
          <w:rFonts w:ascii="Proxima Nova Rg" w:hAnsi="Proxima Nova Rg"/>
          <w:sz w:val="22"/>
          <w:szCs w:val="22"/>
          <w:lang w:eastAsia="en-GB"/>
        </w:rPr>
        <w:t>“Recalling its general recommendation No. 19, on violence against women, and its previous recommendation, the Committee urges the State party: ...</w:t>
      </w:r>
    </w:p>
    <w:p w14:paraId="11AB3628" w14:textId="77777777" w:rsidR="002B4B30" w:rsidRPr="00A41897" w:rsidRDefault="002B4B30" w:rsidP="002B4B30">
      <w:pPr>
        <w:spacing w:after="120"/>
        <w:rPr>
          <w:rFonts w:ascii="Proxima Nova Rg" w:hAnsi="Proxima Nova Rg"/>
          <w:sz w:val="22"/>
          <w:szCs w:val="22"/>
          <w:lang w:eastAsia="en-GB"/>
        </w:rPr>
      </w:pPr>
      <w:r w:rsidRPr="00A41897">
        <w:rPr>
          <w:rFonts w:ascii="Proxima Nova Rg" w:hAnsi="Proxima Nova Rg"/>
          <w:sz w:val="22"/>
          <w:szCs w:val="22"/>
          <w:lang w:eastAsia="en-GB"/>
        </w:rPr>
        <w:t>e) to revise its legislation to prohibit corporal punishment of children in the home.”</w:t>
      </w:r>
    </w:p>
    <w:p w14:paraId="70494733" w14:textId="77777777" w:rsidR="002B4B30" w:rsidRPr="00A41897" w:rsidRDefault="002B4B30" w:rsidP="002B4B30">
      <w:pPr>
        <w:autoSpaceDE w:val="0"/>
        <w:autoSpaceDN w:val="0"/>
        <w:adjustRightInd w:val="0"/>
        <w:spacing w:after="120"/>
        <w:rPr>
          <w:rFonts w:ascii="Proxima Nova Rg" w:hAnsi="Proxima Nova Rg"/>
          <w:sz w:val="22"/>
          <w:szCs w:val="22"/>
        </w:rPr>
      </w:pPr>
    </w:p>
    <w:p w14:paraId="463D6D98"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on the Elimination of Discrimination Against Women</w:t>
      </w:r>
    </w:p>
    <w:p w14:paraId="3DA23E67" w14:textId="77777777" w:rsidR="002B4B30" w:rsidRPr="00A41897" w:rsidRDefault="002B4B30" w:rsidP="002B4B30">
      <w:pPr>
        <w:autoSpaceDE w:val="0"/>
        <w:autoSpaceDN w:val="0"/>
        <w:adjustRightInd w:val="0"/>
        <w:spacing w:after="120"/>
        <w:rPr>
          <w:rFonts w:ascii="Proxima Nova Rg" w:hAnsi="Proxima Nova Rg"/>
          <w:sz w:val="22"/>
          <w:szCs w:val="22"/>
        </w:rPr>
      </w:pPr>
      <w:r w:rsidRPr="00A41897">
        <w:rPr>
          <w:rFonts w:ascii="Proxima Nova Rg" w:hAnsi="Proxima Nova Rg"/>
          <w:sz w:val="22"/>
          <w:szCs w:val="22"/>
        </w:rPr>
        <w:t>(18 July 2008, Part of A/63/38, Concluding observations on fifth/sixth report, paras. 280 and 281)</w:t>
      </w:r>
    </w:p>
    <w:p w14:paraId="1440DBA0" w14:textId="77777777" w:rsidR="002B4B30" w:rsidRPr="00A41897" w:rsidRDefault="002B4B30" w:rsidP="002B4B30">
      <w:pPr>
        <w:autoSpaceDE w:val="0"/>
        <w:autoSpaceDN w:val="0"/>
        <w:adjustRightInd w:val="0"/>
        <w:spacing w:after="120"/>
        <w:rPr>
          <w:rFonts w:ascii="Proxima Nova Rg" w:hAnsi="Proxima Nova Rg"/>
          <w:sz w:val="22"/>
          <w:szCs w:val="22"/>
          <w:lang w:eastAsia="en-GB"/>
        </w:rPr>
      </w:pPr>
      <w:r w:rsidRPr="00A41897">
        <w:rPr>
          <w:rFonts w:ascii="Proxima Nova Rg" w:hAnsi="Proxima Nova Rg"/>
          <w:sz w:val="22"/>
          <w:szCs w:val="22"/>
          <w:lang w:eastAsia="en-GB"/>
        </w:rPr>
        <w:t xml:space="preserve">“... The Committee also notes with concern that corporal punishment is lawful in the home and constitutes a form of violence against children, including the girl child. </w:t>
      </w:r>
    </w:p>
    <w:p w14:paraId="17363350"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lang w:eastAsia="en-GB"/>
        </w:rPr>
        <w:lastRenderedPageBreak/>
        <w:t>“</w:t>
      </w:r>
      <w:r w:rsidRPr="00A41897">
        <w:rPr>
          <w:rFonts w:ascii="Proxima Nova Rg" w:hAnsi="Proxima Nova Rg"/>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155B41A8" w14:textId="77777777" w:rsidR="002B4B30" w:rsidRPr="00A41897" w:rsidRDefault="002B4B30" w:rsidP="002B4B30">
      <w:pPr>
        <w:spacing w:after="120"/>
        <w:rPr>
          <w:rFonts w:ascii="Proxima Nova Rg" w:hAnsi="Proxima Nova Rg"/>
          <w:i/>
          <w:sz w:val="22"/>
          <w:szCs w:val="22"/>
        </w:rPr>
      </w:pPr>
    </w:p>
    <w:p w14:paraId="68F28958" w14:textId="77777777" w:rsidR="002B4B30" w:rsidRPr="00A41897" w:rsidRDefault="002B4B30" w:rsidP="002B4B30">
      <w:pPr>
        <w:pStyle w:val="Heading3"/>
        <w:spacing w:before="0" w:after="120"/>
        <w:rPr>
          <w:rFonts w:ascii="Proxima Nova Rg" w:hAnsi="Proxima Nova Rg" w:cstheme="minorHAnsi"/>
          <w:i/>
          <w:sz w:val="22"/>
          <w:szCs w:val="22"/>
        </w:rPr>
      </w:pPr>
      <w:r w:rsidRPr="00A41897">
        <w:rPr>
          <w:rFonts w:ascii="Proxima Nova Rg" w:hAnsi="Proxima Nova Rg" w:cstheme="minorHAnsi"/>
          <w:i/>
          <w:color w:val="ECA145"/>
          <w:sz w:val="22"/>
          <w:szCs w:val="22"/>
        </w:rPr>
        <w:t>Committee on Economic, Social and Cultural Rights</w:t>
      </w:r>
    </w:p>
    <w:p w14:paraId="3B8BE177"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(12 June 2009, E/C.12/GBR/CO/5, Concluding observations on fourth/fifth report, para. 24)</w:t>
      </w:r>
    </w:p>
    <w:p w14:paraId="00556CAC" w14:textId="77777777" w:rsidR="002B4B30" w:rsidRPr="00A41897" w:rsidRDefault="002B4B30" w:rsidP="002B4B30">
      <w:pPr>
        <w:autoSpaceDE w:val="0"/>
        <w:autoSpaceDN w:val="0"/>
        <w:adjustRightInd w:val="0"/>
        <w:spacing w:after="120"/>
        <w:rPr>
          <w:rFonts w:ascii="Proxima Nova Rg" w:eastAsia="Calibri" w:hAnsi="Proxima Nova Rg"/>
          <w:sz w:val="22"/>
          <w:szCs w:val="22"/>
          <w:lang w:eastAsia="en-GB"/>
        </w:rPr>
      </w:pPr>
      <w:r w:rsidRPr="00A41897">
        <w:rPr>
          <w:rFonts w:ascii="Proxima Nova Rg" w:eastAsia="Calibri" w:hAnsi="Proxima Nova Rg"/>
          <w:sz w:val="22"/>
          <w:szCs w:val="22"/>
          <w:lang w:eastAsia="en-GB"/>
        </w:rPr>
        <w:t>“The Committee … also remains concerned that corporal punishment of children in the home is not yet prohibited by law.</w:t>
      </w:r>
    </w:p>
    <w:p w14:paraId="6836BF2D" w14:textId="77777777" w:rsidR="002B4B30" w:rsidRPr="00A41897" w:rsidRDefault="002B4B30" w:rsidP="002B4B30">
      <w:pPr>
        <w:autoSpaceDE w:val="0"/>
        <w:autoSpaceDN w:val="0"/>
        <w:adjustRightInd w:val="0"/>
        <w:spacing w:after="120"/>
        <w:rPr>
          <w:rFonts w:ascii="Proxima Nova Rg" w:hAnsi="Proxima Nova Rg"/>
          <w:sz w:val="22"/>
          <w:szCs w:val="22"/>
        </w:rPr>
      </w:pPr>
      <w:r w:rsidRPr="00A41897">
        <w:rPr>
          <w:rFonts w:ascii="Proxima Nova Rg" w:eastAsia="Calibri" w:hAnsi="Proxima Nova Rg"/>
          <w:bCs/>
          <w:sz w:val="22"/>
          <w:szCs w:val="22"/>
          <w:lang w:eastAsia="en-GB"/>
        </w:rPr>
        <w:t>The Committee … reiterates its recommendation that physical punishment of children in the home be prohibited by law.”</w:t>
      </w:r>
    </w:p>
    <w:p w14:paraId="17510023" w14:textId="77777777" w:rsidR="002B4B30" w:rsidRPr="00A41897" w:rsidRDefault="002B4B30" w:rsidP="002B4B30">
      <w:pPr>
        <w:spacing w:after="120"/>
        <w:rPr>
          <w:rFonts w:ascii="Proxima Nova Rg" w:hAnsi="Proxima Nova Rg"/>
          <w:i/>
          <w:sz w:val="22"/>
          <w:szCs w:val="22"/>
        </w:rPr>
      </w:pPr>
    </w:p>
    <w:p w14:paraId="197EF7F6"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 xml:space="preserve">Committee on Economic, Social and Cultural Rights </w:t>
      </w:r>
    </w:p>
    <w:p w14:paraId="36FB6984"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(5 June 2002, E/C.12/1/Add.79, Concluding observations on fourth report, para. 36)</w:t>
      </w:r>
    </w:p>
    <w:p w14:paraId="660BBBED" w14:textId="77777777" w:rsidR="002B4B30" w:rsidRPr="00A41897" w:rsidRDefault="002B4B30" w:rsidP="002B4B30">
      <w:pPr>
        <w:spacing w:after="120"/>
        <w:rPr>
          <w:rFonts w:ascii="Proxima Nova Rg" w:hAnsi="Proxima Nova Rg"/>
          <w:i/>
          <w:iCs/>
          <w:sz w:val="22"/>
          <w:szCs w:val="22"/>
        </w:rPr>
      </w:pPr>
      <w:r w:rsidRPr="00A41897">
        <w:rPr>
          <w:rFonts w:ascii="Proxima Nova Rg" w:hAnsi="Proxima Nova Rg"/>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6B355E2B" w14:textId="77777777" w:rsidR="002B4B30" w:rsidRPr="00A41897" w:rsidRDefault="002B4B30" w:rsidP="002B4B30">
      <w:pPr>
        <w:spacing w:after="120"/>
        <w:rPr>
          <w:rFonts w:ascii="Proxima Nova Rg" w:hAnsi="Proxima Nova Rg"/>
          <w:sz w:val="22"/>
          <w:szCs w:val="22"/>
        </w:rPr>
      </w:pPr>
    </w:p>
    <w:p w14:paraId="796A871C"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on Economic, Social and Cultural Rights</w:t>
      </w:r>
    </w:p>
    <w:p w14:paraId="06CE482B"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(4 December 1997, CESCR/E/C.12/1/Add.19, Concluding observations on third report, paras. 16 and 28)</w:t>
      </w:r>
    </w:p>
    <w:p w14:paraId="32B34B00"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23510D61"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recommends that the State party take appropriate measures to eliminate corporal punishment in those schools in which this practice is still permitted, i.e. privately financed schools.”</w:t>
      </w:r>
    </w:p>
    <w:p w14:paraId="777AF590" w14:textId="77777777" w:rsidR="002B4B30" w:rsidRPr="00A41897" w:rsidRDefault="002B4B30" w:rsidP="002B4B30">
      <w:pPr>
        <w:spacing w:after="120"/>
        <w:rPr>
          <w:rFonts w:ascii="Proxima Nova Rg" w:hAnsi="Proxima Nova Rg"/>
          <w:b/>
          <w:color w:val="ECA145"/>
          <w:sz w:val="22"/>
          <w:szCs w:val="22"/>
        </w:rPr>
      </w:pPr>
    </w:p>
    <w:p w14:paraId="432B7F69" w14:textId="77777777" w:rsidR="002B4B30" w:rsidRPr="00A41897" w:rsidRDefault="002B4B30" w:rsidP="002B4B30">
      <w:pPr>
        <w:pStyle w:val="Heading3"/>
        <w:spacing w:before="0" w:after="120"/>
        <w:rPr>
          <w:rFonts w:ascii="Proxima Nova Rg" w:hAnsi="Proxima Nova Rg" w:cstheme="minorHAnsi"/>
          <w:i/>
          <w:color w:val="ECA145"/>
          <w:sz w:val="22"/>
          <w:szCs w:val="22"/>
        </w:rPr>
      </w:pPr>
      <w:r w:rsidRPr="00A41897">
        <w:rPr>
          <w:rFonts w:ascii="Proxima Nova Rg" w:hAnsi="Proxima Nova Rg" w:cstheme="minorHAnsi"/>
          <w:i/>
          <w:color w:val="ECA145"/>
          <w:sz w:val="22"/>
          <w:szCs w:val="22"/>
        </w:rPr>
        <w:t xml:space="preserve">Committee Against Torture </w:t>
      </w:r>
    </w:p>
    <w:p w14:paraId="76C3C0C6" w14:textId="77777777" w:rsidR="002B4B30" w:rsidRPr="00A41897" w:rsidRDefault="002B4B30" w:rsidP="002B4B30">
      <w:pPr>
        <w:spacing w:after="120"/>
        <w:rPr>
          <w:rFonts w:ascii="Proxima Nova Rg" w:hAnsi="Proxima Nova Rg"/>
          <w:sz w:val="22"/>
          <w:szCs w:val="22"/>
          <w:lang w:eastAsia="en-GB"/>
        </w:rPr>
      </w:pPr>
      <w:r w:rsidRPr="00A41897">
        <w:rPr>
          <w:rFonts w:ascii="Proxima Nova Rg" w:hAnsi="Proxima Nova Rg"/>
          <w:sz w:val="22"/>
          <w:szCs w:val="22"/>
        </w:rPr>
        <w:t>(</w:t>
      </w:r>
      <w:r w:rsidRPr="00A41897">
        <w:rPr>
          <w:rFonts w:ascii="Proxima Nova Rg" w:eastAsia="Calibri" w:hAnsi="Proxima Nova Rg"/>
          <w:sz w:val="22"/>
          <w:szCs w:val="22"/>
          <w:lang w:val="en-US" w:eastAsia="en-GB"/>
        </w:rPr>
        <w:t>24 June 2013, CAT/C/GBR/CO/5, Concluding observations on fifth report, para. 29</w:t>
      </w:r>
      <w:r w:rsidRPr="00A41897">
        <w:rPr>
          <w:rFonts w:ascii="Proxima Nova Rg" w:hAnsi="Proxima Nova Rg"/>
          <w:sz w:val="22"/>
          <w:szCs w:val="22"/>
        </w:rPr>
        <w:t>)</w:t>
      </w:r>
    </w:p>
    <w:p w14:paraId="4EC75FC5" w14:textId="77777777" w:rsidR="002B4B30" w:rsidRPr="00A41897" w:rsidRDefault="002B4B30" w:rsidP="002B4B30">
      <w:pPr>
        <w:widowControl w:val="0"/>
        <w:autoSpaceDE w:val="0"/>
        <w:autoSpaceDN w:val="0"/>
        <w:adjustRightInd w:val="0"/>
        <w:spacing w:after="120"/>
        <w:rPr>
          <w:rFonts w:ascii="Proxima Nova Rg" w:eastAsia="Calibri" w:hAnsi="Proxima Nova Rg"/>
          <w:sz w:val="22"/>
          <w:szCs w:val="22"/>
          <w:lang w:val="en-US" w:eastAsia="en-GB"/>
        </w:rPr>
      </w:pPr>
      <w:r w:rsidRPr="00A41897">
        <w:rPr>
          <w:rFonts w:ascii="Proxima Nova Rg" w:eastAsia="Calibri" w:hAnsi="Proxima Nova Rg"/>
          <w:sz w:val="22"/>
          <w:szCs w:val="22"/>
          <w:lang w:val="en-US" w:eastAsia="en-GB"/>
        </w:rPr>
        <w:t xml:space="preserve">“The Committee takes note of amendments to legislation in England, Wales, Scotland and Northern Ireland, which limit the application of the </w:t>
      </w:r>
      <w:proofErr w:type="spellStart"/>
      <w:r w:rsidRPr="00A41897">
        <w:rPr>
          <w:rFonts w:ascii="Proxima Nova Rg" w:eastAsia="Calibri" w:hAnsi="Proxima Nova Rg"/>
          <w:sz w:val="22"/>
          <w:szCs w:val="22"/>
          <w:lang w:val="en-US" w:eastAsia="en-GB"/>
        </w:rPr>
        <w:t>defence</w:t>
      </w:r>
      <w:proofErr w:type="spellEnd"/>
      <w:r w:rsidRPr="00A41897">
        <w:rPr>
          <w:rFonts w:ascii="Proxima Nova Rg" w:eastAsia="Calibri" w:hAnsi="Proxima Nova Rg"/>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A41897">
        <w:rPr>
          <w:rFonts w:ascii="Proxima Nova Rg" w:eastAsia="Calibri" w:hAnsi="Proxima Nova Rg"/>
          <w:i/>
          <w:iCs/>
          <w:sz w:val="22"/>
          <w:szCs w:val="22"/>
          <w:lang w:val="en-US" w:eastAsia="en-GB"/>
        </w:rPr>
        <w:t>loco parentis</w:t>
      </w:r>
      <w:r w:rsidRPr="00A41897">
        <w:rPr>
          <w:rFonts w:ascii="Proxima Nova Rg" w:eastAsia="Calibri" w:hAnsi="Proxima Nova Rg"/>
          <w:sz w:val="22"/>
          <w:szCs w:val="22"/>
          <w:lang w:val="en-US" w:eastAsia="en-GB"/>
        </w:rPr>
        <w:t>. In addition, it is concerned that some forms of corporal punishment are lawful in the home, schools and alternative care settings in almost all overseas territories and Crown dependencies.</w:t>
      </w:r>
    </w:p>
    <w:p w14:paraId="51B1DB83" w14:textId="77777777" w:rsidR="002B4B30" w:rsidRPr="00A41897" w:rsidRDefault="002B4B30" w:rsidP="002B4B30">
      <w:pPr>
        <w:spacing w:after="120"/>
        <w:rPr>
          <w:rFonts w:ascii="Proxima Nova Rg" w:eastAsia="Calibri" w:hAnsi="Proxima Nova Rg"/>
          <w:sz w:val="22"/>
          <w:szCs w:val="22"/>
          <w:lang w:val="en-US" w:eastAsia="en-GB"/>
        </w:rPr>
      </w:pPr>
      <w:r w:rsidRPr="00A41897">
        <w:rPr>
          <w:rFonts w:ascii="Proxima Nova Rg" w:eastAsia="Calibri" w:hAnsi="Proxima Nova Rg"/>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A41897">
        <w:rPr>
          <w:rFonts w:ascii="Proxima Nova Rg" w:eastAsia="Calibri" w:hAnsi="Proxima Nova Rg"/>
          <w:sz w:val="22"/>
          <w:szCs w:val="22"/>
          <w:lang w:val="en-US" w:eastAsia="en-GB"/>
        </w:rPr>
        <w:t>defences</w:t>
      </w:r>
      <w:proofErr w:type="spellEnd"/>
      <w:r w:rsidRPr="00A41897">
        <w:rPr>
          <w:rFonts w:ascii="Proxima Nova Rg" w:eastAsia="Calibri" w:hAnsi="Proxima Nova Rg"/>
          <w:sz w:val="22"/>
          <w:szCs w:val="22"/>
          <w:lang w:val="en-US" w:eastAsia="en-GB"/>
        </w:rPr>
        <w:t xml:space="preserve"> currently in place, and further promote positive non-violent forms of discipline via public campaigns as an alternative to corporal punishment.”</w:t>
      </w:r>
    </w:p>
    <w:p w14:paraId="2F3F0D5A" w14:textId="77777777" w:rsidR="002B4B30" w:rsidRPr="00A41897" w:rsidRDefault="002B4B30" w:rsidP="002B4B30">
      <w:pPr>
        <w:spacing w:after="120"/>
        <w:rPr>
          <w:rFonts w:ascii="Proxima Nova Rg" w:eastAsia="Calibri" w:hAnsi="Proxima Nova Rg"/>
          <w:sz w:val="22"/>
          <w:szCs w:val="22"/>
          <w:lang w:val="en-US" w:eastAsia="en-GB"/>
        </w:rPr>
      </w:pPr>
    </w:p>
    <w:p w14:paraId="20F00A97"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Against Torture</w:t>
      </w:r>
    </w:p>
    <w:p w14:paraId="33D314FA"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(17 November 1998, A/54/44, Concluding observations on third report, para. 74)</w:t>
      </w:r>
    </w:p>
    <w:p w14:paraId="43D897A8"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“Positive aspects:</w:t>
      </w:r>
    </w:p>
    <w:p w14:paraId="673EE3E4"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d) the removal of corporal punishment as a penalty in several of the Dependent Territories.”</w:t>
      </w:r>
    </w:p>
    <w:p w14:paraId="72B99630" w14:textId="77777777" w:rsidR="002B4B30" w:rsidRPr="00A41897" w:rsidRDefault="002B4B30" w:rsidP="002B4B30">
      <w:pPr>
        <w:spacing w:after="120"/>
        <w:rPr>
          <w:rFonts w:ascii="Proxima Nova Rg" w:hAnsi="Proxima Nova Rg"/>
          <w:sz w:val="22"/>
          <w:szCs w:val="22"/>
        </w:rPr>
      </w:pPr>
    </w:p>
    <w:p w14:paraId="54C3B303"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Against Torture</w:t>
      </w:r>
    </w:p>
    <w:p w14:paraId="72B7526D"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(9 July 1996, A/51/44, Concluding observations on second report, para. 65)</w:t>
      </w:r>
    </w:p>
    <w:p w14:paraId="7DE225B7"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recommends that the Government of the United Kingdom take the following measures:</w:t>
      </w:r>
    </w:p>
    <w:p w14:paraId="27837647" w14:textId="0D3A12D4" w:rsidR="002B4B30" w:rsidRPr="00A41897" w:rsidRDefault="002B4B30" w:rsidP="002B4B30">
      <w:pPr>
        <w:spacing w:after="120"/>
        <w:rPr>
          <w:rFonts w:ascii="Proxima Nova Rg" w:hAnsi="Proxima Nova Rg"/>
          <w:sz w:val="22"/>
          <w:szCs w:val="22"/>
        </w:rPr>
      </w:pPr>
      <w:proofErr w:type="spellStart"/>
      <w:r w:rsidRPr="00A41897">
        <w:rPr>
          <w:rFonts w:ascii="Proxima Nova Rg" w:hAnsi="Proxima Nova Rg"/>
          <w:sz w:val="22"/>
          <w:szCs w:val="22"/>
        </w:rPr>
        <w:t>i</w:t>
      </w:r>
      <w:proofErr w:type="spellEnd"/>
      <w:r w:rsidRPr="00A41897">
        <w:rPr>
          <w:rFonts w:ascii="Proxima Nova Rg" w:hAnsi="Proxima Nova Rg"/>
          <w:sz w:val="22"/>
          <w:szCs w:val="22"/>
        </w:rPr>
        <w:t>) reconsidering corporal punishment with a view to determining if it should be abolished in those dependencies that still retain it.”</w:t>
      </w:r>
    </w:p>
    <w:p w14:paraId="795D4081" w14:textId="77777777" w:rsidR="002B4B30" w:rsidRPr="00A41897" w:rsidRDefault="002B4B30" w:rsidP="002B4B30">
      <w:pPr>
        <w:spacing w:after="120"/>
        <w:rPr>
          <w:rFonts w:ascii="Proxima Nova Rg" w:hAnsi="Proxima Nova Rg"/>
          <w:sz w:val="22"/>
          <w:szCs w:val="22"/>
        </w:rPr>
      </w:pPr>
    </w:p>
    <w:p w14:paraId="09809658"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Committee Against Torture</w:t>
      </w:r>
    </w:p>
    <w:p w14:paraId="25145CA7"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(26 June 1993, A/48/44, Concluding observations on initial report, para. 283)</w:t>
      </w:r>
    </w:p>
    <w:p w14:paraId="19332C5E"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5B39C061" w14:textId="77777777" w:rsidR="002B4B30" w:rsidRPr="00A41897" w:rsidRDefault="002B4B30" w:rsidP="002B4B30">
      <w:pPr>
        <w:spacing w:after="120"/>
        <w:rPr>
          <w:rFonts w:ascii="Proxima Nova Rg" w:hAnsi="Proxima Nova Rg"/>
          <w:sz w:val="22"/>
          <w:szCs w:val="22"/>
        </w:rPr>
      </w:pPr>
    </w:p>
    <w:p w14:paraId="519625D9" w14:textId="77777777" w:rsidR="002B4B30" w:rsidRPr="00A41897" w:rsidRDefault="002B4B30" w:rsidP="002B4B30">
      <w:pPr>
        <w:pStyle w:val="Heading3"/>
        <w:spacing w:before="0" w:after="120"/>
        <w:rPr>
          <w:rFonts w:ascii="Proxima Nova Rg" w:hAnsi="Proxima Nova Rg" w:cstheme="minorHAnsi"/>
          <w:i/>
          <w:color w:val="ECA145"/>
          <w:sz w:val="22"/>
          <w:szCs w:val="22"/>
        </w:rPr>
      </w:pPr>
      <w:r w:rsidRPr="00A41897">
        <w:rPr>
          <w:rFonts w:ascii="Proxima Nova Rg" w:hAnsi="Proxima Nova Rg" w:cstheme="minorHAnsi"/>
          <w:i/>
          <w:color w:val="ECA145"/>
          <w:sz w:val="22"/>
          <w:szCs w:val="22"/>
        </w:rPr>
        <w:t>Human Rights Committee</w:t>
      </w:r>
    </w:p>
    <w:p w14:paraId="0836E328" w14:textId="77777777" w:rsidR="002B4B30" w:rsidRPr="00A41897" w:rsidRDefault="002B4B30" w:rsidP="002B4B30">
      <w:pPr>
        <w:spacing w:after="120"/>
        <w:rPr>
          <w:rFonts w:ascii="Proxima Nova Rg" w:eastAsia="Calibri" w:hAnsi="Proxima Nova Rg"/>
          <w:color w:val="000000"/>
          <w:sz w:val="22"/>
          <w:szCs w:val="22"/>
          <w:lang w:val="en-US" w:eastAsia="en-GB"/>
        </w:rPr>
      </w:pPr>
      <w:r w:rsidRPr="00A41897">
        <w:rPr>
          <w:rFonts w:ascii="Proxima Nova Rg" w:hAnsi="Proxima Nova Rg"/>
          <w:sz w:val="22"/>
          <w:szCs w:val="22"/>
        </w:rPr>
        <w:t>(</w:t>
      </w:r>
      <w:r w:rsidRPr="00A41897">
        <w:rPr>
          <w:rFonts w:ascii="Proxima Nova Rg" w:eastAsia="Calibri" w:hAnsi="Proxima Nova Rg"/>
          <w:color w:val="000000"/>
          <w:sz w:val="22"/>
          <w:szCs w:val="22"/>
          <w:lang w:val="en-US" w:eastAsia="en-GB"/>
        </w:rPr>
        <w:t>[July 2015], CCPR/C/GBR/CO/7 Advance Unedited Version, Concluding observations on seventh report, para. 20)</w:t>
      </w:r>
    </w:p>
    <w:p w14:paraId="3CB52988" w14:textId="77777777" w:rsidR="002B4B30" w:rsidRPr="00A41897" w:rsidRDefault="002B4B30" w:rsidP="002B4B30">
      <w:pPr>
        <w:widowControl w:val="0"/>
        <w:autoSpaceDE w:val="0"/>
        <w:autoSpaceDN w:val="0"/>
        <w:adjustRightInd w:val="0"/>
        <w:spacing w:after="120"/>
        <w:rPr>
          <w:rFonts w:ascii="Proxima Nova Rg" w:eastAsia="Calibri" w:hAnsi="Proxima Nova Rg"/>
          <w:color w:val="000000"/>
          <w:sz w:val="22"/>
          <w:szCs w:val="22"/>
          <w:lang w:val="en-US" w:eastAsia="en-GB"/>
        </w:rPr>
      </w:pPr>
      <w:r w:rsidRPr="00A41897">
        <w:rPr>
          <w:rFonts w:ascii="Proxima Nova Rg" w:eastAsia="Calibri" w:hAnsi="Proxima Nova Rg"/>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A41897">
        <w:rPr>
          <w:rFonts w:ascii="Proxima Nova Rg" w:eastAsia="Calibri" w:hAnsi="Proxima Nova Rg"/>
          <w:color w:val="000000"/>
          <w:sz w:val="22"/>
          <w:szCs w:val="22"/>
          <w:lang w:val="en-US" w:eastAsia="en-GB"/>
        </w:rPr>
        <w:t>defences</w:t>
      </w:r>
      <w:proofErr w:type="spellEnd"/>
      <w:r w:rsidRPr="00A41897">
        <w:rPr>
          <w:rFonts w:ascii="Proxima Nova Rg" w:eastAsia="Calibri" w:hAnsi="Proxima Nova Rg"/>
          <w:color w:val="000000"/>
          <w:sz w:val="22"/>
          <w:szCs w:val="22"/>
          <w:lang w:val="en-US" w:eastAsia="en-GB"/>
        </w:rPr>
        <w:t xml:space="preserve"> of ‘reasonable punishment’ in England, Wales and Northern Ireland or ‘justifiable assault’ in Scotland (arts. 7 and 24).</w:t>
      </w:r>
    </w:p>
    <w:p w14:paraId="0D07227F" w14:textId="77777777" w:rsidR="002B4B30" w:rsidRPr="00A41897" w:rsidRDefault="002B4B30" w:rsidP="002B4B30">
      <w:pPr>
        <w:spacing w:after="120"/>
        <w:rPr>
          <w:rFonts w:ascii="Proxima Nova Rg" w:hAnsi="Proxima Nova Rg"/>
          <w:sz w:val="22"/>
          <w:szCs w:val="22"/>
        </w:rPr>
      </w:pPr>
      <w:r w:rsidRPr="00A41897">
        <w:rPr>
          <w:rFonts w:ascii="Proxima Nova Rg" w:eastAsia="Calibri" w:hAnsi="Proxima Nova Rg"/>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A41897">
        <w:rPr>
          <w:rFonts w:ascii="Proxima Nova Rg" w:eastAsia="Calibri" w:hAnsi="Proxima Nova Rg"/>
          <w:bCs/>
          <w:color w:val="000000"/>
          <w:sz w:val="22"/>
          <w:szCs w:val="22"/>
          <w:lang w:val="en-US" w:eastAsia="en-GB"/>
        </w:rPr>
        <w:t>defences</w:t>
      </w:r>
      <w:proofErr w:type="spellEnd"/>
      <w:r w:rsidRPr="00A41897">
        <w:rPr>
          <w:rFonts w:ascii="Proxima Nova Rg" w:eastAsia="Calibri" w:hAnsi="Proxima Nova Rg"/>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65C31EAD" w14:textId="77777777" w:rsidR="002B4B30" w:rsidRPr="00A41897" w:rsidRDefault="002B4B30" w:rsidP="002B4B30">
      <w:pPr>
        <w:spacing w:after="120"/>
        <w:rPr>
          <w:rFonts w:ascii="Proxima Nova Rg" w:hAnsi="Proxima Nova Rg"/>
          <w:sz w:val="22"/>
          <w:szCs w:val="22"/>
        </w:rPr>
      </w:pPr>
    </w:p>
    <w:p w14:paraId="097CCA10"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Human Rights Committee</w:t>
      </w:r>
    </w:p>
    <w:p w14:paraId="13607AEB"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(30 July 2008, CCPR/C/GBR/CO/6, Concluding observations on sixth report, para. 27)</w:t>
      </w:r>
    </w:p>
    <w:p w14:paraId="77583833" w14:textId="77777777" w:rsidR="002B4B30" w:rsidRPr="00A41897" w:rsidRDefault="002B4B30" w:rsidP="002B4B30">
      <w:pPr>
        <w:autoSpaceDE w:val="0"/>
        <w:autoSpaceDN w:val="0"/>
        <w:adjustRightInd w:val="0"/>
        <w:spacing w:after="120"/>
        <w:rPr>
          <w:rFonts w:ascii="Proxima Nova Rg" w:hAnsi="Proxima Nova Rg"/>
          <w:sz w:val="22"/>
          <w:szCs w:val="22"/>
          <w:lang w:eastAsia="en-GB"/>
        </w:rPr>
      </w:pPr>
      <w:r w:rsidRPr="00A41897">
        <w:rPr>
          <w:rFonts w:ascii="Proxima Nova Rg" w:hAnsi="Proxima Nova Rg"/>
          <w:sz w:val="22"/>
          <w:szCs w:val="22"/>
          <w:lang w:eastAsia="en-GB"/>
        </w:rPr>
        <w:t>“The Committee notes with concern that corporal punishment of children is not prohibited in schools in Bermuda, the British Virgin Islands, Gibraltar, Montserrat and the Crown Dependencies. (arts. 7 and 24)</w:t>
      </w:r>
    </w:p>
    <w:p w14:paraId="0E70EA87" w14:textId="77777777" w:rsidR="002B4B30" w:rsidRPr="00A41897" w:rsidRDefault="002B4B30" w:rsidP="002B4B30">
      <w:pPr>
        <w:autoSpaceDE w:val="0"/>
        <w:autoSpaceDN w:val="0"/>
        <w:adjustRightInd w:val="0"/>
        <w:spacing w:after="120"/>
        <w:rPr>
          <w:rFonts w:ascii="Proxima Nova Rg" w:hAnsi="Proxima Nova Rg"/>
          <w:bCs/>
          <w:sz w:val="22"/>
          <w:szCs w:val="22"/>
          <w:lang w:eastAsia="en-GB"/>
        </w:rPr>
      </w:pPr>
      <w:r w:rsidRPr="00A41897">
        <w:rPr>
          <w:rFonts w:ascii="Proxima Nova Rg" w:hAnsi="Proxima Nova Rg"/>
          <w:bCs/>
          <w:sz w:val="22"/>
          <w:szCs w:val="22"/>
          <w:lang w:eastAsia="en-GB"/>
        </w:rPr>
        <w:t>The State party should expressly prohibit corporal punishment of children in all schools in all British Overseas Territories and Crown Dependencies.”</w:t>
      </w:r>
    </w:p>
    <w:p w14:paraId="1CE1E309" w14:textId="77777777" w:rsidR="002B4B30" w:rsidRPr="00A41897" w:rsidRDefault="002B4B30" w:rsidP="002B4B30">
      <w:pPr>
        <w:autoSpaceDE w:val="0"/>
        <w:autoSpaceDN w:val="0"/>
        <w:adjustRightInd w:val="0"/>
        <w:spacing w:after="120"/>
        <w:rPr>
          <w:rFonts w:ascii="Proxima Nova Rg" w:hAnsi="Proxima Nova Rg"/>
          <w:i/>
          <w:sz w:val="22"/>
          <w:szCs w:val="22"/>
        </w:rPr>
      </w:pPr>
    </w:p>
    <w:p w14:paraId="20CF8745" w14:textId="77777777" w:rsidR="002B4B30" w:rsidRPr="00A41897" w:rsidRDefault="002B4B30" w:rsidP="002B4B30">
      <w:pPr>
        <w:pStyle w:val="SingleTxtG"/>
        <w:spacing w:line="240" w:lineRule="auto"/>
        <w:ind w:left="0" w:right="0"/>
        <w:jc w:val="left"/>
        <w:rPr>
          <w:rFonts w:ascii="Proxima Nova Rg" w:hAnsi="Proxima Nova Rg" w:cstheme="minorHAnsi"/>
          <w:bCs/>
          <w:i/>
          <w:color w:val="ECA145"/>
          <w:sz w:val="22"/>
          <w:szCs w:val="22"/>
          <w:lang w:val="en-CA"/>
        </w:rPr>
      </w:pPr>
      <w:r w:rsidRPr="00A41897">
        <w:rPr>
          <w:rFonts w:ascii="Proxima Nova Rg" w:hAnsi="Proxima Nova Rg" w:cstheme="minorHAnsi"/>
          <w:bCs/>
          <w:i/>
          <w:color w:val="ECA145"/>
          <w:sz w:val="22"/>
          <w:szCs w:val="22"/>
          <w:lang w:val="en-CA"/>
        </w:rPr>
        <w:t>Human Rights Committee</w:t>
      </w:r>
    </w:p>
    <w:p w14:paraId="548521FB"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(27 July 1995, CCPR/C/79/Add.55, Concluding observations on fourth report, para. 8)</w:t>
      </w:r>
    </w:p>
    <w:p w14:paraId="127571B4" w14:textId="77777777" w:rsidR="002B4B30" w:rsidRPr="00A41897" w:rsidRDefault="002B4B30" w:rsidP="002B4B30">
      <w:pPr>
        <w:spacing w:after="120"/>
        <w:rPr>
          <w:rFonts w:ascii="Proxima Nova Rg" w:hAnsi="Proxima Nova Rg"/>
          <w:sz w:val="22"/>
          <w:szCs w:val="22"/>
        </w:rPr>
      </w:pPr>
      <w:r w:rsidRPr="00A41897">
        <w:rPr>
          <w:rFonts w:ascii="Proxima Nova Rg" w:hAnsi="Proxima Nova Rg"/>
          <w:sz w:val="22"/>
          <w:szCs w:val="22"/>
        </w:rPr>
        <w:t>“The Committee recommends that corporal punishment administered to privately funded pupils in independent schools be abolished.”</w:t>
      </w:r>
    </w:p>
    <w:p w14:paraId="33204B07" w14:textId="77777777" w:rsidR="001C0CB6" w:rsidRPr="00A4189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41897" w:rsidRDefault="00C77C73" w:rsidP="00C77C73">
      <w:pPr>
        <w:pStyle w:val="Heading2"/>
        <w:spacing w:after="120"/>
        <w:rPr>
          <w:rFonts w:ascii="Proxima Nova Rg" w:hAnsi="Proxima Nova Rg" w:cstheme="minorHAnsi"/>
          <w:sz w:val="28"/>
          <w:szCs w:val="28"/>
        </w:rPr>
      </w:pPr>
      <w:bookmarkStart w:id="2" w:name="_Toc197483586"/>
      <w:r w:rsidRPr="00A41897">
        <w:rPr>
          <w:rFonts w:ascii="Proxima Nova Rg" w:hAnsi="Proxima Nova Rg" w:cstheme="minorHAnsi"/>
          <w:sz w:val="28"/>
          <w:szCs w:val="28"/>
        </w:rPr>
        <w:lastRenderedPageBreak/>
        <w:t>Prevalence/attitudinal research</w:t>
      </w:r>
      <w:bookmarkEnd w:id="2"/>
      <w:r w:rsidRPr="00A41897">
        <w:rPr>
          <w:rFonts w:ascii="Proxima Nova Rg" w:hAnsi="Proxima Nova Rg" w:cstheme="minorHAnsi"/>
          <w:sz w:val="28"/>
          <w:szCs w:val="28"/>
        </w:rPr>
        <w:t xml:space="preserve"> in the last ten years</w:t>
      </w:r>
    </w:p>
    <w:p w14:paraId="611CFFAA" w14:textId="731B4EA6" w:rsidR="0069459E" w:rsidRPr="00D641A4" w:rsidRDefault="0069459E" w:rsidP="00D641A4">
      <w:pPr>
        <w:rPr>
          <w:rFonts w:ascii="Proxima Nova Rg" w:hAnsi="Proxima Nova Rg"/>
          <w:sz w:val="22"/>
          <w:szCs w:val="22"/>
        </w:rPr>
      </w:pPr>
      <w:r w:rsidRPr="00D641A4">
        <w:rPr>
          <w:rFonts w:ascii="Proxima Nova Rg" w:hAnsi="Proxima Nova Rg"/>
          <w:sz w:val="22"/>
          <w:szCs w:val="22"/>
        </w:rPr>
        <w:t xml:space="preserve">In 2019, UNICEF conducted a survey among teachers who had been trained in Positive Behaviour Management (PBM) school since 2014. The survey aimed to assess whether there had been any change in knowledge, attitudes and practices relating to classroom discipline among teachers who were trained. </w:t>
      </w:r>
      <w:r w:rsidR="002E16D7" w:rsidRPr="00D641A4">
        <w:rPr>
          <w:rFonts w:ascii="Proxima Nova Rg" w:hAnsi="Proxima Nova Rg"/>
          <w:sz w:val="22"/>
          <w:szCs w:val="22"/>
        </w:rPr>
        <w:t>During</w:t>
      </w:r>
      <w:r w:rsidRPr="00D641A4">
        <w:rPr>
          <w:rFonts w:ascii="Proxima Nova Rg" w:hAnsi="Proxima Nova Rg"/>
          <w:sz w:val="22"/>
          <w:szCs w:val="22"/>
        </w:rPr>
        <w:t xml:space="preserve"> the survey, 82% of teachers reported an increase in the knowledge of positive approaches to discipline while 39% </w:t>
      </w:r>
      <w:r w:rsidR="00DE7C50" w:rsidRPr="00D641A4">
        <w:rPr>
          <w:rFonts w:ascii="Proxima Nova Rg" w:hAnsi="Proxima Nova Rg"/>
          <w:sz w:val="22"/>
          <w:szCs w:val="22"/>
        </w:rPr>
        <w:t xml:space="preserve">of those </w:t>
      </w:r>
      <w:r w:rsidRPr="00D641A4">
        <w:rPr>
          <w:rFonts w:ascii="Proxima Nova Rg" w:hAnsi="Proxima Nova Rg"/>
          <w:sz w:val="22"/>
          <w:szCs w:val="22"/>
        </w:rPr>
        <w:t xml:space="preserve">felt that negative behaviour had decreased. </w:t>
      </w:r>
      <w:r w:rsidR="00DE7C50" w:rsidRPr="00D641A4">
        <w:rPr>
          <w:rFonts w:ascii="Proxima Nova Rg" w:hAnsi="Proxima Nova Rg"/>
          <w:sz w:val="22"/>
          <w:szCs w:val="22"/>
        </w:rPr>
        <w:t xml:space="preserve">Primary school students noticed that their teachers used positive behaviour management methods. </w:t>
      </w:r>
      <w:r w:rsidRPr="00D641A4">
        <w:rPr>
          <w:rFonts w:ascii="Proxima Nova Rg" w:hAnsi="Proxima Nova Rg"/>
          <w:sz w:val="22"/>
          <w:szCs w:val="22"/>
        </w:rPr>
        <w:t xml:space="preserve">81% of </w:t>
      </w:r>
      <w:r w:rsidR="00DE7C50" w:rsidRPr="00D641A4">
        <w:rPr>
          <w:rFonts w:ascii="Proxima Nova Rg" w:hAnsi="Proxima Nova Rg"/>
          <w:sz w:val="22"/>
          <w:szCs w:val="22"/>
        </w:rPr>
        <w:t xml:space="preserve">them reported </w:t>
      </w:r>
      <w:r w:rsidRPr="00D641A4">
        <w:rPr>
          <w:rFonts w:ascii="Proxima Nova Rg" w:hAnsi="Proxima Nova Rg"/>
          <w:sz w:val="22"/>
          <w:szCs w:val="22"/>
        </w:rPr>
        <w:t xml:space="preserve">that teachers stopped using corporal punishment to discipline them. </w:t>
      </w:r>
    </w:p>
    <w:p w14:paraId="3B54FBFA" w14:textId="77777777" w:rsidR="0069459E" w:rsidRPr="00D641A4" w:rsidRDefault="0069459E" w:rsidP="00D641A4">
      <w:pPr>
        <w:rPr>
          <w:rFonts w:ascii="Proxima Nova Rg" w:hAnsi="Proxima Nova Rg"/>
          <w:sz w:val="22"/>
          <w:szCs w:val="22"/>
        </w:rPr>
      </w:pPr>
    </w:p>
    <w:p w14:paraId="46538A73" w14:textId="5E64F290" w:rsidR="0069459E" w:rsidRPr="00D641A4" w:rsidRDefault="0069459E" w:rsidP="00D641A4">
      <w:pPr>
        <w:jc w:val="right"/>
        <w:rPr>
          <w:rFonts w:ascii="Proxima Nova Rg" w:hAnsi="Proxima Nova Rg"/>
          <w:sz w:val="20"/>
          <w:szCs w:val="20"/>
        </w:rPr>
      </w:pPr>
      <w:r w:rsidRPr="00D641A4">
        <w:rPr>
          <w:rFonts w:ascii="Proxima Nova Rg" w:hAnsi="Proxima Nova Rg"/>
          <w:sz w:val="20"/>
          <w:szCs w:val="20"/>
        </w:rPr>
        <w:t>UNICEF (2019), Results of a survey conducted in schools in 2019 to assess the effect of training and sensitisation on positive behaviour management: The British Virgin Islands (Bridgetown, Barbados: UNICEF Office for the Eastern Caribbean Area)</w:t>
      </w:r>
    </w:p>
    <w:p w14:paraId="66F4D48F" w14:textId="47D4DE91" w:rsidR="002B4B30" w:rsidRPr="00D641A4" w:rsidRDefault="002B4B30" w:rsidP="002B4B30">
      <w:pPr>
        <w:spacing w:after="120"/>
        <w:rPr>
          <w:rFonts w:ascii="Proxima Nova Rg" w:hAnsi="Proxima Nova Rg"/>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41897" w:rsidRPr="00C42807" w14:paraId="6AED5C26" w14:textId="77777777" w:rsidTr="004521D3">
        <w:tc>
          <w:tcPr>
            <w:tcW w:w="9922" w:type="dxa"/>
            <w:vAlign w:val="center"/>
          </w:tcPr>
          <w:p w14:paraId="26F6F3A2" w14:textId="77777777" w:rsidR="00A41897" w:rsidRPr="00C42807" w:rsidRDefault="006547AA" w:rsidP="004521D3">
            <w:pPr>
              <w:spacing w:before="120" w:after="120"/>
              <w:rPr>
                <w:rFonts w:ascii="Proxima Nova Rg" w:hAnsi="Proxima Nova Rg" w:cstheme="minorHAnsi"/>
                <w:color w:val="595959" w:themeColor="text1" w:themeTint="A6"/>
                <w:sz w:val="22"/>
                <w:szCs w:val="22"/>
              </w:rPr>
            </w:pPr>
            <w:hyperlink r:id="rId12" w:history="1">
              <w:r w:rsidR="00A41897" w:rsidRPr="00C42807">
                <w:rPr>
                  <w:rStyle w:val="Hyperlink"/>
                  <w:rFonts w:ascii="Proxima Nova Rg" w:hAnsi="Proxima Nova Rg" w:cstheme="minorHAnsi"/>
                  <w:b/>
                  <w:color w:val="ECA145"/>
                  <w:sz w:val="22"/>
                  <w:szCs w:val="22"/>
                  <w:shd w:val="clear" w:color="auto" w:fill="FFFFFF"/>
                </w:rPr>
                <w:t>End Corporal Punishment </w:t>
              </w:r>
            </w:hyperlink>
            <w:r w:rsidR="00A41897" w:rsidRPr="00077546">
              <w:rPr>
                <w:rFonts w:ascii="Proxima Nova Rg" w:hAnsi="Proxima Nova Rg" w:cstheme="minorHAnsi"/>
                <w:color w:val="595959" w:themeColor="text1" w:themeTint="A6"/>
                <w:sz w:val="22"/>
                <w:szCs w:val="22"/>
                <w:shd w:val="clear" w:color="auto" w:fill="FFFFFF"/>
              </w:rPr>
              <w:t>is</w:t>
            </w:r>
            <w:r w:rsidR="00A41897" w:rsidRPr="00C42807">
              <w:rPr>
                <w:rFonts w:ascii="Proxima Nova Rg" w:hAnsi="Proxima Nova Rg" w:cstheme="minorHAnsi"/>
                <w:color w:val="ECA145"/>
                <w:sz w:val="22"/>
                <w:szCs w:val="22"/>
                <w:shd w:val="clear" w:color="auto" w:fill="FFFFFF"/>
              </w:rPr>
              <w:t xml:space="preserve"> </w:t>
            </w:r>
            <w:r w:rsidR="00A41897" w:rsidRPr="00C42807">
              <w:rPr>
                <w:rFonts w:ascii="Proxima Nova Rg" w:hAnsi="Proxima Nova Rg" w:cstheme="minorHAnsi"/>
                <w:color w:val="595959" w:themeColor="text1" w:themeTint="A6"/>
                <w:sz w:val="22"/>
                <w:szCs w:val="22"/>
                <w:shd w:val="clear" w:color="auto" w:fill="FFFFFF"/>
              </w:rPr>
              <w:t xml:space="preserve">a </w:t>
            </w:r>
            <w:r w:rsidR="00A41897"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A41897"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A41897"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EF516E4" w14:textId="77777777" w:rsidR="00A41897" w:rsidRDefault="00A41897" w:rsidP="00A41897"/>
    <w:p w14:paraId="2FBC04BC" w14:textId="77777777" w:rsidR="00A41897" w:rsidRPr="00A41897" w:rsidRDefault="00A41897" w:rsidP="002B4B30">
      <w:pPr>
        <w:spacing w:after="60"/>
        <w:rPr>
          <w:rFonts w:ascii="Proxima Nova Rg" w:eastAsia="Calibri" w:hAnsi="Proxima Nova Rg" w:cstheme="minorHAnsi"/>
          <w:sz w:val="20"/>
          <w:szCs w:val="20"/>
          <w:lang w:val="en-US" w:eastAsia="en-GB"/>
        </w:rPr>
      </w:pPr>
    </w:p>
    <w:sectPr w:rsidR="00A41897" w:rsidRPr="00A41897" w:rsidSect="00A4189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B6B1" w14:textId="77777777" w:rsidR="00761D2D" w:rsidRDefault="00761D2D" w:rsidP="00323C9D">
      <w:r>
        <w:separator/>
      </w:r>
    </w:p>
    <w:p w14:paraId="14578A82" w14:textId="77777777" w:rsidR="00761D2D" w:rsidRDefault="00761D2D"/>
  </w:endnote>
  <w:endnote w:type="continuationSeparator" w:id="0">
    <w:p w14:paraId="4AE56B19" w14:textId="77777777" w:rsidR="00761D2D" w:rsidRDefault="00761D2D" w:rsidP="00323C9D">
      <w:r>
        <w:continuationSeparator/>
      </w:r>
    </w:p>
    <w:p w14:paraId="5E4A83E8" w14:textId="77777777" w:rsidR="00761D2D" w:rsidRDefault="00761D2D"/>
  </w:endnote>
  <w:endnote w:type="continuationNotice" w:id="1">
    <w:p w14:paraId="59EC1FAD" w14:textId="77777777" w:rsidR="00761D2D" w:rsidRDefault="00761D2D"/>
    <w:p w14:paraId="528813BA" w14:textId="77777777" w:rsidR="00761D2D" w:rsidRDefault="0076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C853AC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16ECC">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DA88" w14:textId="77777777" w:rsidR="00761D2D" w:rsidRDefault="00761D2D" w:rsidP="00323C9D">
      <w:r>
        <w:separator/>
      </w:r>
    </w:p>
    <w:p w14:paraId="45505DCF" w14:textId="77777777" w:rsidR="00761D2D" w:rsidRDefault="00761D2D"/>
  </w:footnote>
  <w:footnote w:type="continuationSeparator" w:id="0">
    <w:p w14:paraId="22F9A0DD" w14:textId="77777777" w:rsidR="00761D2D" w:rsidRDefault="00761D2D" w:rsidP="00323C9D">
      <w:r>
        <w:continuationSeparator/>
      </w:r>
    </w:p>
    <w:p w14:paraId="5D9D0C0F" w14:textId="77777777" w:rsidR="00761D2D" w:rsidRDefault="00761D2D"/>
  </w:footnote>
  <w:footnote w:type="continuationNotice" w:id="1">
    <w:p w14:paraId="1693859B" w14:textId="77777777" w:rsidR="00761D2D" w:rsidRDefault="00761D2D"/>
    <w:p w14:paraId="34794395" w14:textId="77777777" w:rsidR="00761D2D" w:rsidRDefault="00761D2D"/>
  </w:footnote>
  <w:footnote w:id="2">
    <w:p w14:paraId="4A885F3C" w14:textId="00FFEA61" w:rsidR="009D7DD1" w:rsidRPr="006547AA" w:rsidRDefault="009D7DD1">
      <w:pPr>
        <w:pStyle w:val="FootnoteText"/>
        <w:rPr>
          <w:rFonts w:ascii="Proxima Nova Rg" w:hAnsi="Proxima Nova Rg"/>
          <w:sz w:val="18"/>
          <w:szCs w:val="18"/>
          <w:lang w:val="en-US"/>
        </w:rPr>
      </w:pPr>
      <w:r w:rsidRPr="006547AA">
        <w:rPr>
          <w:rStyle w:val="FootnoteReference"/>
          <w:rFonts w:ascii="Proxima Nova Rg" w:hAnsi="Proxima Nova Rg"/>
          <w:sz w:val="18"/>
          <w:szCs w:val="18"/>
        </w:rPr>
        <w:footnoteRef/>
      </w:r>
      <w:r w:rsidRPr="006547AA">
        <w:rPr>
          <w:rFonts w:ascii="Proxima Nova Rg" w:hAnsi="Proxima Nova Rg"/>
          <w:sz w:val="18"/>
          <w:szCs w:val="18"/>
        </w:rPr>
        <w:t xml:space="preserve"> </w:t>
      </w:r>
      <w:hyperlink r:id="rId1" w:history="1">
        <w:r w:rsidRPr="006547AA">
          <w:rPr>
            <w:rStyle w:val="Hyperlink"/>
            <w:rFonts w:ascii="Proxima Nova Rg" w:hAnsi="Proxima Nova Rg"/>
            <w:sz w:val="18"/>
            <w:szCs w:val="18"/>
          </w:rPr>
          <w:t>http://uis.unesco.org/en/country/vg</w:t>
        </w:r>
      </w:hyperlink>
      <w:r>
        <w:rPr>
          <w:rFonts w:ascii="Proxima Nova Rg" w:hAnsi="Proxima Nova Rg"/>
          <w:sz w:val="18"/>
          <w:szCs w:val="18"/>
        </w:rPr>
        <w:t xml:space="preserve"> - accessed 7 July 2022</w:t>
      </w:r>
    </w:p>
  </w:footnote>
  <w:footnote w:id="3">
    <w:p w14:paraId="425A21B7"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r w:rsidRPr="008E6D91">
        <w:rPr>
          <w:rFonts w:ascii="Proxima Nova Rg" w:eastAsia="Calibri" w:hAnsi="Proxima Nova Rg" w:cstheme="minorHAnsi"/>
          <w:sz w:val="18"/>
          <w:szCs w:val="18"/>
          <w:lang w:val="en-US"/>
        </w:rPr>
        <w:t>[2014], CRC/C/GBR/5, Fifth state party report, annex, para. 2</w:t>
      </w:r>
    </w:p>
  </w:footnote>
  <w:footnote w:id="4">
    <w:p w14:paraId="439DA412"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r w:rsidRPr="008E6D91">
        <w:rPr>
          <w:rFonts w:ascii="Proxima Nova Rg" w:eastAsia="Calibri" w:hAnsi="Proxima Nova Rg" w:cstheme="minorHAnsi"/>
          <w:sz w:val="18"/>
          <w:szCs w:val="18"/>
          <w:lang w:val="en-US"/>
        </w:rPr>
        <w:t>[2014], CRC/C/GBR/5, Fifth state party report, annex</w:t>
      </w:r>
      <w:r w:rsidRPr="008E6D91">
        <w:rPr>
          <w:rFonts w:ascii="Proxima Nova Rg" w:hAnsi="Proxima Nova Rg" w:cstheme="minorHAnsi"/>
          <w:sz w:val="18"/>
          <w:szCs w:val="18"/>
          <w:lang w:val="en-US"/>
        </w:rPr>
        <w:t>, para. 11</w:t>
      </w:r>
    </w:p>
  </w:footnote>
  <w:footnote w:id="5">
    <w:p w14:paraId="11AC0FAC" w14:textId="77777777" w:rsidR="002B4B30" w:rsidRPr="008E6D91" w:rsidRDefault="002B4B30" w:rsidP="002B4B30">
      <w:pPr>
        <w:pStyle w:val="FootnoteText"/>
        <w:rPr>
          <w:rFonts w:ascii="Proxima Nova Rg" w:hAnsi="Proxima Nova Rg" w:cstheme="minorHAnsi"/>
          <w:sz w:val="18"/>
          <w:szCs w:val="18"/>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r w:rsidRPr="008E6D91">
        <w:rPr>
          <w:rFonts w:ascii="Proxima Nova Rg" w:eastAsia="Calibri" w:hAnsi="Proxima Nova Rg" w:cstheme="minorHAnsi"/>
          <w:sz w:val="18"/>
          <w:szCs w:val="18"/>
          <w:lang w:val="en-US"/>
        </w:rPr>
        <w:t>[n.d.], CCPR/C/GBR/Q/7/Add.1, Advance Unedited Version, Reply to list of issues, para. 161</w:t>
      </w:r>
    </w:p>
  </w:footnote>
  <w:footnote w:id="6">
    <w:p w14:paraId="344E5FAB" w14:textId="77777777" w:rsidR="002B4B30" w:rsidRPr="002B4B30" w:rsidRDefault="002B4B30" w:rsidP="002B4B30">
      <w:pPr>
        <w:pStyle w:val="FootnoteText"/>
        <w:rPr>
          <w:rFonts w:asciiTheme="minorHAnsi" w:hAnsiTheme="minorHAnsi" w:cstheme="minorHAnsi"/>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Parliamentary answer to question asked by Baroness Walmsley, 19 December 2011</w:t>
      </w:r>
    </w:p>
  </w:footnote>
  <w:footnote w:id="7">
    <w:p w14:paraId="30D0D0CF" w14:textId="77777777" w:rsidR="002B4B30" w:rsidRPr="008E6D91" w:rsidRDefault="002B4B30" w:rsidP="002B4B30">
      <w:pPr>
        <w:pStyle w:val="FootnoteText"/>
        <w:rPr>
          <w:rFonts w:ascii="Proxima Nova Rg" w:hAnsi="Proxima Nova Rg" w:cstheme="minorHAnsi"/>
          <w:sz w:val="18"/>
          <w:szCs w:val="18"/>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r w:rsidRPr="008E6D91">
        <w:rPr>
          <w:rFonts w:ascii="Proxima Nova Rg" w:eastAsia="Calibri" w:hAnsi="Proxima Nova Rg" w:cstheme="minorHAnsi"/>
          <w:sz w:val="18"/>
          <w:szCs w:val="18"/>
          <w:lang w:val="en-US"/>
        </w:rPr>
        <w:t>Ministry of Health and Social Development, Correspondence with the Global Initiative, July 2015</w:t>
      </w:r>
    </w:p>
  </w:footnote>
  <w:footnote w:id="8">
    <w:p w14:paraId="23A5777A" w14:textId="77777777" w:rsidR="002B4B30" w:rsidRPr="008E6D91" w:rsidRDefault="002B4B30" w:rsidP="002B4B30">
      <w:pPr>
        <w:pStyle w:val="FootnoteText"/>
        <w:rPr>
          <w:rFonts w:ascii="Proxima Nova Rg" w:hAnsi="Proxima Nova Rg" w:cstheme="minorHAnsi"/>
          <w:sz w:val="18"/>
          <w:szCs w:val="18"/>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hyperlink r:id="rId2" w:history="1">
        <w:r w:rsidRPr="008E6D91">
          <w:rPr>
            <w:rStyle w:val="Hyperlink"/>
            <w:rFonts w:ascii="Proxima Nova Rg" w:hAnsi="Proxima Nova Rg" w:cstheme="minorHAnsi"/>
            <w:color w:val="auto"/>
            <w:sz w:val="18"/>
            <w:szCs w:val="18"/>
          </w:rPr>
          <w:t>http://www.onepaper.com/deals/?v=d&amp;i=&amp;s=Caribbean%3AParadise+News&amp;p=22726&amp;f=p</w:t>
        </w:r>
      </w:hyperlink>
      <w:r w:rsidRPr="008E6D91">
        <w:rPr>
          <w:rFonts w:ascii="Proxima Nova Rg" w:hAnsi="Proxima Nova Rg" w:cstheme="minorHAnsi"/>
          <w:sz w:val="18"/>
          <w:szCs w:val="18"/>
        </w:rPr>
        <w:t>, accessed 18 February 2016</w:t>
      </w:r>
    </w:p>
  </w:footnote>
  <w:footnote w:id="9">
    <w:p w14:paraId="1DE5415D" w14:textId="77777777" w:rsidR="002B4B30" w:rsidRPr="008E6D91" w:rsidRDefault="002B4B30" w:rsidP="002B4B30">
      <w:pPr>
        <w:pStyle w:val="FootnoteText"/>
        <w:rPr>
          <w:rFonts w:ascii="Proxima Nova Rg" w:hAnsi="Proxima Nova Rg" w:cstheme="minorHAnsi"/>
          <w:sz w:val="18"/>
          <w:szCs w:val="18"/>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The Act and Rules are available on the Government website, </w:t>
      </w:r>
      <w:hyperlink r:id="rId3" w:history="1">
        <w:r w:rsidRPr="008E6D91">
          <w:rPr>
            <w:rStyle w:val="Hyperlink"/>
            <w:rFonts w:ascii="Proxima Nova Rg" w:hAnsi="Proxima Nova Rg" w:cstheme="minorHAnsi"/>
            <w:color w:val="auto"/>
            <w:sz w:val="18"/>
            <w:szCs w:val="18"/>
          </w:rPr>
          <w:t>http://www.bvi.gov.vg/departments/her-majestys-prison</w:t>
        </w:r>
      </w:hyperlink>
      <w:r w:rsidRPr="008E6D91">
        <w:rPr>
          <w:rFonts w:ascii="Proxima Nova Rg" w:hAnsi="Proxima Nova Rg" w:cstheme="minorHAnsi"/>
          <w:sz w:val="18"/>
          <w:szCs w:val="18"/>
        </w:rPr>
        <w:t>, accessed 18 February 2015</w:t>
      </w:r>
    </w:p>
  </w:footnote>
  <w:footnote w:id="10">
    <w:p w14:paraId="7F094F8B" w14:textId="77777777" w:rsidR="002B4B30" w:rsidRPr="008E6D91" w:rsidRDefault="002B4B30" w:rsidP="002B4B30">
      <w:pPr>
        <w:pStyle w:val="FootnoteText"/>
        <w:rPr>
          <w:rFonts w:ascii="Proxima Nova Rg" w:hAnsi="Proxima Nova Rg" w:cstheme="minorHAnsi"/>
          <w:sz w:val="18"/>
          <w:szCs w:val="18"/>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hyperlink r:id="rId4" w:history="1">
        <w:r w:rsidRPr="008E6D91">
          <w:rPr>
            <w:rStyle w:val="Hyperlink"/>
            <w:rFonts w:ascii="Proxima Nova Rg" w:hAnsi="Proxima Nova Rg" w:cstheme="minorHAnsi"/>
            <w:color w:val="auto"/>
            <w:sz w:val="18"/>
            <w:szCs w:val="18"/>
          </w:rPr>
          <w:t>http://www.bvi.org.uk/government/pressreleases/speechfromthethrone2014</w:t>
        </w:r>
      </w:hyperlink>
      <w:r w:rsidRPr="008E6D91">
        <w:rPr>
          <w:rFonts w:ascii="Proxima Nova Rg" w:hAnsi="Proxima Nova Rg" w:cstheme="minorHAnsi"/>
          <w:sz w:val="18"/>
          <w:szCs w:val="18"/>
        </w:rPr>
        <w:t>, accessed 1 February 2016</w:t>
      </w:r>
    </w:p>
  </w:footnote>
  <w:footnote w:id="11">
    <w:p w14:paraId="290C8E6B"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23 May 2008, A/HRC/8/25, Report of the working group, paras. 56(2), 56(3), 56(4) and 56(5)</w:t>
      </w:r>
    </w:p>
  </w:footnote>
  <w:footnote w:id="12">
    <w:p w14:paraId="61C05F9B" w14:textId="77777777" w:rsidR="002B4B30" w:rsidRPr="002B4B30" w:rsidRDefault="002B4B30" w:rsidP="002B4B30">
      <w:pPr>
        <w:pStyle w:val="FootnoteText"/>
        <w:rPr>
          <w:rFonts w:asciiTheme="minorHAnsi" w:hAnsiTheme="minorHAnsi" w:cstheme="minorHAnsi"/>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23 May 2008, A/HRC/8/25, Report of the working group, para. 25</w:t>
      </w:r>
    </w:p>
  </w:footnote>
  <w:footnote w:id="13">
    <w:p w14:paraId="2C20BB1D"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25 August 2008, A/HRC/8/25/Add.1, Report of the working group: Addendum, paras. 28, 29 and 30</w:t>
      </w:r>
    </w:p>
  </w:footnote>
  <w:footnote w:id="14">
    <w:p w14:paraId="7EB72066"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Mid-term progress update by the United Kingdom of Great Britain and Northern Ireland on its implementation of recommendations agreed in June 2008, para. 7</w:t>
      </w:r>
    </w:p>
  </w:footnote>
  <w:footnote w:id="15">
    <w:p w14:paraId="5262D33A"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6 July 2012, A/HRC/21/9, Report of the working group, paras. 110(78), 10(79) and 110(80)</w:t>
      </w:r>
    </w:p>
  </w:footnote>
  <w:footnote w:id="16">
    <w:p w14:paraId="344E40BF"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17 September 2012, A/HRC/21/9/Add.1, Report of the working group: Addendum, annex</w:t>
      </w:r>
    </w:p>
  </w:footnote>
  <w:footnote w:id="17">
    <w:p w14:paraId="3916AFB6" w14:textId="77777777" w:rsidR="002B4B30" w:rsidRPr="002B4B30" w:rsidRDefault="002B4B30" w:rsidP="002B4B30">
      <w:pPr>
        <w:pStyle w:val="FootnoteText"/>
        <w:rPr>
          <w:rFonts w:asciiTheme="minorHAnsi" w:hAnsiTheme="minorHAnsi" w:cstheme="minorHAnsi"/>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8 May 2017, A/HRC/WG.6/27/L.7, Draft report of the working group, unedited version, paras. 6(193), 6(194), 6(195), 6(196), 6(197), 6(198) and 6(199)</w:t>
      </w:r>
    </w:p>
  </w:footnote>
  <w:footnote w:id="18">
    <w:p w14:paraId="365FA82B" w14:textId="77777777" w:rsidR="002B4B30" w:rsidRPr="008E6D91" w:rsidRDefault="002B4B30" w:rsidP="002B4B30">
      <w:pPr>
        <w:pStyle w:val="FootnoteText"/>
        <w:rPr>
          <w:rFonts w:ascii="Proxima Nova Rg" w:hAnsi="Proxima Nova Rg" w:cstheme="minorHAnsi"/>
          <w:sz w:val="18"/>
          <w:szCs w:val="18"/>
          <w:lang w:val="en-US"/>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9">
    <w:p w14:paraId="5BE39DB2" w14:textId="77777777" w:rsidR="002B4B30" w:rsidRPr="002B4B30" w:rsidRDefault="002B4B30" w:rsidP="002B4B30">
      <w:pPr>
        <w:pStyle w:val="FootnoteText"/>
        <w:rPr>
          <w:rFonts w:asciiTheme="minorHAnsi" w:hAnsiTheme="minorHAnsi" w:cstheme="minorHAnsi"/>
        </w:rPr>
      </w:pPr>
      <w:r w:rsidRPr="008E6D91">
        <w:rPr>
          <w:rStyle w:val="FootnoteReference"/>
          <w:rFonts w:ascii="Proxima Nova Rg" w:hAnsi="Proxima Nova Rg" w:cstheme="minorHAnsi"/>
          <w:sz w:val="18"/>
          <w:szCs w:val="18"/>
        </w:rPr>
        <w:footnoteRef/>
      </w:r>
      <w:r w:rsidRPr="008E6D91">
        <w:rPr>
          <w:rFonts w:ascii="Proxima Nova Rg" w:hAnsi="Proxima Nova Rg" w:cstheme="minorHAnsi"/>
          <w:sz w:val="18"/>
          <w:szCs w:val="18"/>
        </w:rPr>
        <w:t xml:space="preserve"> </w:t>
      </w:r>
      <w:hyperlink r:id="rId5" w:history="1">
        <w:r w:rsidRPr="008E6D91">
          <w:rPr>
            <w:rStyle w:val="Hyperlink"/>
            <w:rFonts w:ascii="Proxima Nova Rg" w:hAnsi="Proxima Nova Rg" w:cstheme="minorHAnsi"/>
            <w:color w:val="auto"/>
            <w:sz w:val="18"/>
            <w:szCs w:val="18"/>
          </w:rPr>
          <w:t>https://www.gov.uk/government/uploads/system/uploads/attachment_data/file/418207/human-rights-common-core-document.pdf</w:t>
        </w:r>
      </w:hyperlink>
      <w:r w:rsidRPr="008E6D91">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07B" w14:textId="255796AA" w:rsidR="00A41897" w:rsidRDefault="00A41897">
    <w:pPr>
      <w:pStyle w:val="Header"/>
    </w:pPr>
  </w:p>
  <w:p w14:paraId="45A48F22" w14:textId="77777777" w:rsidR="00A41897" w:rsidRDefault="00A4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1AD5" w14:textId="06C34C70" w:rsidR="00A41897" w:rsidRDefault="00A41897" w:rsidP="00A41897">
    <w:pPr>
      <w:pStyle w:val="Header"/>
    </w:pPr>
    <w:r>
      <w:rPr>
        <w:noProof/>
        <w:lang w:val="en-US"/>
      </w:rPr>
      <w:drawing>
        <wp:anchor distT="0" distB="0" distL="114300" distR="114300" simplePos="0" relativeHeight="251659264" behindDoc="0" locked="0" layoutInCell="1" allowOverlap="1" wp14:anchorId="0D580C2E" wp14:editId="1350BCB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52443452">
    <w:abstractNumId w:val="3"/>
  </w:num>
  <w:num w:numId="2" w16cid:durableId="1439905048">
    <w:abstractNumId w:val="2"/>
  </w:num>
  <w:num w:numId="3" w16cid:durableId="1301305958">
    <w:abstractNumId w:val="1"/>
  </w:num>
  <w:num w:numId="4" w16cid:durableId="1209760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0F1B"/>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0812"/>
    <w:rsid w:val="001410F0"/>
    <w:rsid w:val="00142C16"/>
    <w:rsid w:val="001661C4"/>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45084"/>
    <w:rsid w:val="00260954"/>
    <w:rsid w:val="00271923"/>
    <w:rsid w:val="002834F2"/>
    <w:rsid w:val="00283D0A"/>
    <w:rsid w:val="00284A40"/>
    <w:rsid w:val="00284BD8"/>
    <w:rsid w:val="002927D3"/>
    <w:rsid w:val="00294582"/>
    <w:rsid w:val="00294AEE"/>
    <w:rsid w:val="002A0B7F"/>
    <w:rsid w:val="002A51B6"/>
    <w:rsid w:val="002B4939"/>
    <w:rsid w:val="002B4B30"/>
    <w:rsid w:val="002B7146"/>
    <w:rsid w:val="002C429C"/>
    <w:rsid w:val="002D2B67"/>
    <w:rsid w:val="002D7F89"/>
    <w:rsid w:val="002E16D7"/>
    <w:rsid w:val="002E2681"/>
    <w:rsid w:val="002E53C2"/>
    <w:rsid w:val="002E6523"/>
    <w:rsid w:val="002F6296"/>
    <w:rsid w:val="002F67AB"/>
    <w:rsid w:val="00304BF9"/>
    <w:rsid w:val="00305B1E"/>
    <w:rsid w:val="00323C9D"/>
    <w:rsid w:val="00325500"/>
    <w:rsid w:val="003323EB"/>
    <w:rsid w:val="00333AE9"/>
    <w:rsid w:val="003360DB"/>
    <w:rsid w:val="00337AB1"/>
    <w:rsid w:val="00337F08"/>
    <w:rsid w:val="0034398E"/>
    <w:rsid w:val="00355E0D"/>
    <w:rsid w:val="00356F60"/>
    <w:rsid w:val="00362EA6"/>
    <w:rsid w:val="00370B4E"/>
    <w:rsid w:val="00373FE1"/>
    <w:rsid w:val="00381289"/>
    <w:rsid w:val="00383FE4"/>
    <w:rsid w:val="0038447B"/>
    <w:rsid w:val="0038593B"/>
    <w:rsid w:val="00386A5F"/>
    <w:rsid w:val="00393250"/>
    <w:rsid w:val="003A0232"/>
    <w:rsid w:val="003A1B48"/>
    <w:rsid w:val="003A35D8"/>
    <w:rsid w:val="003A496E"/>
    <w:rsid w:val="003A67D6"/>
    <w:rsid w:val="003B2F25"/>
    <w:rsid w:val="003B5F8C"/>
    <w:rsid w:val="003D17D2"/>
    <w:rsid w:val="003D2E36"/>
    <w:rsid w:val="003D2F63"/>
    <w:rsid w:val="003F0753"/>
    <w:rsid w:val="003F72BA"/>
    <w:rsid w:val="004215AF"/>
    <w:rsid w:val="00464D72"/>
    <w:rsid w:val="004671DD"/>
    <w:rsid w:val="0049133D"/>
    <w:rsid w:val="00493445"/>
    <w:rsid w:val="004964B3"/>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6CBF"/>
    <w:rsid w:val="005D7900"/>
    <w:rsid w:val="005E19BB"/>
    <w:rsid w:val="005E6E59"/>
    <w:rsid w:val="005F1FFE"/>
    <w:rsid w:val="0060457A"/>
    <w:rsid w:val="0061385F"/>
    <w:rsid w:val="006229EB"/>
    <w:rsid w:val="0064323B"/>
    <w:rsid w:val="00647525"/>
    <w:rsid w:val="00653261"/>
    <w:rsid w:val="00653404"/>
    <w:rsid w:val="006547AA"/>
    <w:rsid w:val="006552F2"/>
    <w:rsid w:val="00657C16"/>
    <w:rsid w:val="00663891"/>
    <w:rsid w:val="00667B6E"/>
    <w:rsid w:val="00670CE7"/>
    <w:rsid w:val="00674645"/>
    <w:rsid w:val="006769EC"/>
    <w:rsid w:val="006825A3"/>
    <w:rsid w:val="00682E39"/>
    <w:rsid w:val="006929A1"/>
    <w:rsid w:val="0069459E"/>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1D2D"/>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0B6C"/>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6D91"/>
    <w:rsid w:val="008F0751"/>
    <w:rsid w:val="008F31D8"/>
    <w:rsid w:val="008F4411"/>
    <w:rsid w:val="00905ADB"/>
    <w:rsid w:val="00907813"/>
    <w:rsid w:val="00912AE7"/>
    <w:rsid w:val="0091489B"/>
    <w:rsid w:val="0094756C"/>
    <w:rsid w:val="00955BC2"/>
    <w:rsid w:val="00965E99"/>
    <w:rsid w:val="0097538D"/>
    <w:rsid w:val="00977A67"/>
    <w:rsid w:val="009837D0"/>
    <w:rsid w:val="00997A39"/>
    <w:rsid w:val="009A586A"/>
    <w:rsid w:val="009B04A9"/>
    <w:rsid w:val="009B1D74"/>
    <w:rsid w:val="009C6C86"/>
    <w:rsid w:val="009C7BE5"/>
    <w:rsid w:val="009D26D5"/>
    <w:rsid w:val="009D3F99"/>
    <w:rsid w:val="009D7DD1"/>
    <w:rsid w:val="009E2A54"/>
    <w:rsid w:val="009E32B2"/>
    <w:rsid w:val="009E443E"/>
    <w:rsid w:val="009F51E6"/>
    <w:rsid w:val="00A00BF0"/>
    <w:rsid w:val="00A175AF"/>
    <w:rsid w:val="00A30CD1"/>
    <w:rsid w:val="00A36B68"/>
    <w:rsid w:val="00A41897"/>
    <w:rsid w:val="00A46CDB"/>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3843"/>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1F3D"/>
    <w:rsid w:val="00C73434"/>
    <w:rsid w:val="00C77C73"/>
    <w:rsid w:val="00C9708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41A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E7C50"/>
    <w:rsid w:val="00DF1086"/>
    <w:rsid w:val="00DF4192"/>
    <w:rsid w:val="00DF68CD"/>
    <w:rsid w:val="00DF7CED"/>
    <w:rsid w:val="00E043A6"/>
    <w:rsid w:val="00E050F7"/>
    <w:rsid w:val="00E10253"/>
    <w:rsid w:val="00E10C4F"/>
    <w:rsid w:val="00E116E1"/>
    <w:rsid w:val="00E14849"/>
    <w:rsid w:val="00E14E7F"/>
    <w:rsid w:val="00E16ECC"/>
    <w:rsid w:val="00E21A6B"/>
    <w:rsid w:val="00E31EB8"/>
    <w:rsid w:val="00E55FFB"/>
    <w:rsid w:val="00E6083D"/>
    <w:rsid w:val="00E6534E"/>
    <w:rsid w:val="00E77670"/>
    <w:rsid w:val="00E80F11"/>
    <w:rsid w:val="00E822E8"/>
    <w:rsid w:val="00E96CC3"/>
    <w:rsid w:val="00E9746B"/>
    <w:rsid w:val="00EA17A3"/>
    <w:rsid w:val="00EA7F31"/>
    <w:rsid w:val="00EB5852"/>
    <w:rsid w:val="00EB6628"/>
    <w:rsid w:val="00ED3538"/>
    <w:rsid w:val="00ED58A3"/>
    <w:rsid w:val="00ED7E74"/>
    <w:rsid w:val="00EE2463"/>
    <w:rsid w:val="00EE2C43"/>
    <w:rsid w:val="00EE3401"/>
    <w:rsid w:val="00EE5054"/>
    <w:rsid w:val="00EF4506"/>
    <w:rsid w:val="00EF7B48"/>
    <w:rsid w:val="00F05051"/>
    <w:rsid w:val="00F06234"/>
    <w:rsid w:val="00F11E20"/>
    <w:rsid w:val="00F210EF"/>
    <w:rsid w:val="00F26B60"/>
    <w:rsid w:val="00F31816"/>
    <w:rsid w:val="00F501D1"/>
    <w:rsid w:val="00F604EC"/>
    <w:rsid w:val="00F63FD9"/>
    <w:rsid w:val="00F71688"/>
    <w:rsid w:val="00F71F67"/>
    <w:rsid w:val="00F74F9D"/>
    <w:rsid w:val="00F759E4"/>
    <w:rsid w:val="00F777F7"/>
    <w:rsid w:val="00F81F4E"/>
    <w:rsid w:val="00F864E6"/>
    <w:rsid w:val="00F960E3"/>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61C4"/>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1661C4"/>
    <w:rPr>
      <w:sz w:val="16"/>
      <w:szCs w:val="16"/>
    </w:rPr>
  </w:style>
  <w:style w:type="paragraph" w:styleId="CommentText">
    <w:name w:val="annotation text"/>
    <w:basedOn w:val="Normal"/>
    <w:link w:val="CommentTextChar"/>
    <w:uiPriority w:val="99"/>
    <w:unhideWhenUsed/>
    <w:rsid w:val="001661C4"/>
    <w:rPr>
      <w:sz w:val="20"/>
      <w:szCs w:val="20"/>
    </w:rPr>
  </w:style>
  <w:style w:type="character" w:customStyle="1" w:styleId="CommentTextChar">
    <w:name w:val="Comment Text Char"/>
    <w:basedOn w:val="DefaultParagraphFont"/>
    <w:link w:val="CommentText"/>
    <w:uiPriority w:val="99"/>
    <w:rsid w:val="001661C4"/>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1661C4"/>
    <w:rPr>
      <w:b/>
      <w:bCs/>
    </w:rPr>
  </w:style>
  <w:style w:type="character" w:customStyle="1" w:styleId="CommentSubjectChar">
    <w:name w:val="Comment Subject Char"/>
    <w:basedOn w:val="CommentTextChar"/>
    <w:link w:val="CommentSubject"/>
    <w:uiPriority w:val="99"/>
    <w:semiHidden/>
    <w:rsid w:val="001661C4"/>
    <w:rPr>
      <w:rFonts w:ascii="Grota Sans" w:eastAsia="Times New Roman" w:hAnsi="Grota Sans"/>
      <w:b/>
      <w:bCs/>
      <w:lang w:eastAsia="en-US"/>
    </w:rPr>
  </w:style>
  <w:style w:type="character" w:styleId="UnresolvedMention">
    <w:name w:val="Unresolved Mention"/>
    <w:basedOn w:val="DefaultParagraphFont"/>
    <w:uiPriority w:val="99"/>
    <w:semiHidden/>
    <w:unhideWhenUsed/>
    <w:rsid w:val="009D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266">
      <w:bodyDiv w:val="1"/>
      <w:marLeft w:val="0"/>
      <w:marRight w:val="0"/>
      <w:marTop w:val="0"/>
      <w:marBottom w:val="0"/>
      <w:divBdr>
        <w:top w:val="none" w:sz="0" w:space="0" w:color="auto"/>
        <w:left w:val="none" w:sz="0" w:space="0" w:color="auto"/>
        <w:bottom w:val="none" w:sz="0" w:space="0" w:color="auto"/>
        <w:right w:val="none" w:sz="0" w:space="0" w:color="auto"/>
      </w:divBdr>
    </w:div>
    <w:div w:id="973944105">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vi.gov.vg/departments/her-majestys-prison" TargetMode="External"/><Relationship Id="rId2" Type="http://schemas.openxmlformats.org/officeDocument/2006/relationships/hyperlink" Target="http://www.onepaper.com/deals/?v=d&amp;i=&amp;s=Caribbean%3AParadise+News&amp;p=22726&amp;f=p" TargetMode="External"/><Relationship Id="rId1" Type="http://schemas.openxmlformats.org/officeDocument/2006/relationships/hyperlink" Target="http://uis.unesco.org/en/country/vg" TargetMode="External"/><Relationship Id="rId5" Type="http://schemas.openxmlformats.org/officeDocument/2006/relationships/hyperlink" Target="https://www.gov.uk/government/uploads/system/uploads/attachment_data/file/418207/human-rights-common-core-document.pdf" TargetMode="External"/><Relationship Id="rId4" Type="http://schemas.openxmlformats.org/officeDocument/2006/relationships/hyperlink" Target="http://www.bvi.org.uk/government/pressreleases/speechfromthethrone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9867-0D2C-4EC3-B5DE-F6046F74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67C1102-3725-4218-B887-757999AC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2023-01-05T12:34:00Z</dcterms:created>
  <dcterms:modified xsi:type="dcterms:W3CDTF">2023-01-05T12:38:00Z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