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9C53" w14:textId="4A4DFDB0" w:rsidR="0044521F" w:rsidRPr="00D3421E" w:rsidRDefault="0044521F">
      <w:pPr>
        <w:rPr>
          <w:rFonts w:ascii="Proxima Nova Rg" w:hAnsi="Proxima Nova Rg"/>
        </w:rPr>
      </w:pPr>
    </w:p>
    <w:p w14:paraId="2D0A36DC" w14:textId="147457E8" w:rsidR="0044521F" w:rsidRPr="00D3421E" w:rsidRDefault="0044521F">
      <w:pPr>
        <w:rPr>
          <w:rFonts w:ascii="Proxima Nova Rg" w:hAnsi="Proxima Nova Rg"/>
        </w:rPr>
      </w:pPr>
    </w:p>
    <w:p w14:paraId="4E5D1B00" w14:textId="283F404B" w:rsidR="0044521F" w:rsidRPr="00D3421E" w:rsidRDefault="0044521F">
      <w:pPr>
        <w:rPr>
          <w:rFonts w:ascii="Proxima Nova Rg" w:hAnsi="Proxima Nova Rg"/>
        </w:rPr>
      </w:pPr>
    </w:p>
    <w:p w14:paraId="1D9232AD" w14:textId="77777777" w:rsidR="0044521F" w:rsidRPr="00D3421E" w:rsidRDefault="0044521F">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4764"/>
      </w:tblGrid>
      <w:tr w:rsidR="00EE2C43" w:rsidRPr="00D3421E" w14:paraId="444161C0" w14:textId="77777777" w:rsidTr="0044521F">
        <w:tc>
          <w:tcPr>
            <w:tcW w:w="9922" w:type="dxa"/>
            <w:gridSpan w:val="2"/>
          </w:tcPr>
          <w:p w14:paraId="1A30267E" w14:textId="400F68C6" w:rsidR="00EE2C43" w:rsidRPr="00D3421E" w:rsidRDefault="00EE2C43" w:rsidP="00582010">
            <w:pPr>
              <w:spacing w:before="120" w:after="240"/>
              <w:rPr>
                <w:rFonts w:ascii="Proxima Nova Rg" w:hAnsi="Proxima Nova Rg" w:cstheme="minorHAnsi"/>
                <w:b/>
                <w:noProof/>
                <w:color w:val="1E3250"/>
                <w:sz w:val="56"/>
                <w:szCs w:val="56"/>
                <w:lang w:eastAsia="en-GB"/>
              </w:rPr>
            </w:pPr>
            <w:r w:rsidRPr="00D3421E">
              <w:rPr>
                <w:rFonts w:ascii="Proxima Nova Rg" w:hAnsi="Proxima Nova Rg" w:cstheme="minorHAnsi"/>
                <w:b/>
                <w:color w:val="1E3250"/>
                <w:sz w:val="56"/>
                <w:szCs w:val="56"/>
              </w:rPr>
              <w:t xml:space="preserve">Corporal punishment of children in </w:t>
            </w:r>
            <w:r w:rsidR="00582010" w:rsidRPr="00D3421E">
              <w:rPr>
                <w:rFonts w:ascii="Proxima Nova Rg" w:hAnsi="Proxima Nova Rg" w:cstheme="minorHAnsi"/>
                <w:b/>
                <w:color w:val="1E3250"/>
                <w:sz w:val="56"/>
                <w:szCs w:val="56"/>
              </w:rPr>
              <w:t>Belarus</w:t>
            </w:r>
          </w:p>
        </w:tc>
      </w:tr>
      <w:tr w:rsidR="00EE2C43" w:rsidRPr="00D3421E" w14:paraId="63C617FD" w14:textId="77777777" w:rsidTr="0044521F">
        <w:tc>
          <w:tcPr>
            <w:tcW w:w="5158" w:type="dxa"/>
          </w:tcPr>
          <w:p w14:paraId="161E86DF" w14:textId="1B23E846" w:rsidR="007E3D40" w:rsidRPr="00D3421E" w:rsidRDefault="00EE2C43" w:rsidP="007E3D40">
            <w:pPr>
              <w:spacing w:before="240"/>
              <w:rPr>
                <w:rFonts w:ascii="Proxima Nova Rg" w:hAnsi="Proxima Nova Rg" w:cstheme="minorHAnsi"/>
                <w:sz w:val="22"/>
                <w:szCs w:val="22"/>
              </w:rPr>
            </w:pPr>
            <w:bookmarkStart w:id="0" w:name="_Toc197483692"/>
            <w:r w:rsidRPr="00D3421E">
              <w:rPr>
                <w:rFonts w:ascii="Proxima Nova Rg" w:hAnsi="Proxima Nova Rg" w:cstheme="minorHAnsi"/>
                <w:sz w:val="22"/>
                <w:szCs w:val="22"/>
              </w:rPr>
              <w:t xml:space="preserve">LAST UPDATED </w:t>
            </w:r>
            <w:r w:rsidR="00B42F0A">
              <w:rPr>
                <w:rFonts w:ascii="Proxima Nova Rg" w:hAnsi="Proxima Nova Rg" w:cstheme="minorHAnsi"/>
                <w:sz w:val="22"/>
                <w:szCs w:val="22"/>
              </w:rPr>
              <w:t xml:space="preserve">July 2022 </w:t>
            </w:r>
          </w:p>
          <w:p w14:paraId="0EEC5A5A" w14:textId="6CFCA4D0" w:rsidR="007E3D40" w:rsidRPr="00D3421E" w:rsidRDefault="00EE2C43" w:rsidP="007E3D40">
            <w:pPr>
              <w:rPr>
                <w:rFonts w:ascii="Proxima Nova Rg" w:hAnsi="Proxima Nova Rg" w:cstheme="minorHAnsi"/>
                <w:color w:val="0096A3"/>
                <w:sz w:val="22"/>
                <w:szCs w:val="22"/>
              </w:rPr>
            </w:pPr>
            <w:r w:rsidRPr="00D3421E">
              <w:rPr>
                <w:rFonts w:ascii="Proxima Nova Rg" w:hAnsi="Proxima Nova Rg" w:cstheme="minorHAnsi"/>
                <w:sz w:val="22"/>
                <w:szCs w:val="22"/>
              </w:rPr>
              <w:t>Also available online at</w:t>
            </w:r>
            <w:r w:rsidRPr="00D3421E">
              <w:rPr>
                <w:rFonts w:ascii="Proxima Nova Rg" w:hAnsi="Proxima Nova Rg" w:cstheme="minorHAnsi"/>
                <w:b/>
                <w:sz w:val="22"/>
                <w:szCs w:val="22"/>
              </w:rPr>
              <w:t xml:space="preserve"> </w:t>
            </w:r>
            <w:hyperlink r:id="rId11" w:history="1">
              <w:r w:rsidRPr="00D3421E">
                <w:rPr>
                  <w:rStyle w:val="Hyperlink"/>
                  <w:rFonts w:ascii="Proxima Nova Rg" w:hAnsi="Proxima Nova Rg" w:cstheme="minorHAnsi"/>
                  <w:color w:val="ECA145"/>
                  <w:sz w:val="22"/>
                  <w:szCs w:val="22"/>
                </w:rPr>
                <w:t>www.endcorporalpunishment.org</w:t>
              </w:r>
            </w:hyperlink>
          </w:p>
          <w:p w14:paraId="73DB0DE5" w14:textId="799030A9" w:rsidR="00CD5FFE" w:rsidRPr="00D3421E"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3421E">
              <w:rPr>
                <w:rFonts w:ascii="Proxima Nova Rg" w:hAnsi="Proxima Nova Rg" w:cstheme="minorHAnsi"/>
                <w:b/>
                <w:sz w:val="22"/>
                <w:szCs w:val="22"/>
              </w:rPr>
              <w:t xml:space="preserve">Child population </w:t>
            </w:r>
            <w:r w:rsidR="006D4C81">
              <w:rPr>
                <w:rFonts w:ascii="Proxima Nova Rg" w:hAnsi="Proxima Nova Rg" w:cstheme="minorHAnsi"/>
                <w:sz w:val="22"/>
                <w:szCs w:val="22"/>
              </w:rPr>
              <w:t xml:space="preserve">1,902,000 </w:t>
            </w:r>
            <w:r w:rsidR="006D4C81" w:rsidRPr="00D3421E">
              <w:rPr>
                <w:rFonts w:ascii="Proxima Nova Rg" w:hAnsi="Proxima Nova Rg" w:cstheme="minorHAnsi"/>
                <w:sz w:val="22"/>
                <w:szCs w:val="22"/>
              </w:rPr>
              <w:t>(</w:t>
            </w:r>
            <w:r w:rsidRPr="00D3421E">
              <w:rPr>
                <w:rFonts w:ascii="Proxima Nova Rg" w:hAnsi="Proxima Nova Rg" w:cstheme="minorHAnsi"/>
                <w:sz w:val="22"/>
                <w:szCs w:val="22"/>
              </w:rPr>
              <w:t xml:space="preserve">UNICEF, </w:t>
            </w:r>
            <w:r w:rsidR="006D4C81" w:rsidRPr="00D3421E">
              <w:rPr>
                <w:rFonts w:ascii="Proxima Nova Rg" w:hAnsi="Proxima Nova Rg" w:cstheme="minorHAnsi"/>
                <w:sz w:val="22"/>
                <w:szCs w:val="22"/>
              </w:rPr>
              <w:t>20</w:t>
            </w:r>
            <w:r w:rsidR="006D4C81">
              <w:rPr>
                <w:rFonts w:ascii="Proxima Nova Rg" w:hAnsi="Proxima Nova Rg" w:cstheme="minorHAnsi"/>
                <w:sz w:val="22"/>
                <w:szCs w:val="22"/>
              </w:rPr>
              <w:t>20)</w:t>
            </w:r>
          </w:p>
        </w:tc>
        <w:tc>
          <w:tcPr>
            <w:tcW w:w="4764" w:type="dxa"/>
          </w:tcPr>
          <w:p w14:paraId="35B1097F" w14:textId="70CEA766" w:rsidR="00CD5FFE" w:rsidRPr="00D3421E"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D3421E"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D3421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D3421E"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3421E">
        <w:rPr>
          <w:rFonts w:ascii="Proxima Nova Rg" w:hAnsi="Proxima Nova Rg"/>
          <w:color w:val="1E3250"/>
        </w:rPr>
        <w:t>Summary of necessary legal reform to achieve full prohibition</w:t>
      </w:r>
    </w:p>
    <w:p w14:paraId="78DA3BE3" w14:textId="77777777" w:rsidR="00582010" w:rsidRPr="00D3421E" w:rsidRDefault="00582010" w:rsidP="0058201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3421E">
        <w:rPr>
          <w:rFonts w:ascii="Proxima Nova Rg" w:hAnsi="Proxima Nova Rg"/>
        </w:rPr>
        <w:t>Prohibition is still to be achieved in the home, alternative care settings, day care, schools and penal institutions.</w:t>
      </w:r>
    </w:p>
    <w:p w14:paraId="673870AB" w14:textId="77777777" w:rsidR="00582010" w:rsidRPr="00D3421E" w:rsidRDefault="00582010" w:rsidP="0058201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3421E">
        <w:rPr>
          <w:rFonts w:ascii="Proxima Nova Rg" w:hAnsi="Proxima Nova Rg"/>
        </w:rPr>
        <w:t>There appears to be no confirmation in law of a “right” of parents to discipline/punish children but corporal punishment is widely used and there is no explicit prohibition in law of all corporal punishment. The near universal acceptance of corporal punishment in childrearing necessitates clarity in law that all such punishment is unlawful, however light and whoever the perpetrator.</w:t>
      </w:r>
    </w:p>
    <w:p w14:paraId="7B473E0A" w14:textId="77777777" w:rsidR="00582010" w:rsidRPr="00D3421E" w:rsidRDefault="00582010" w:rsidP="0058201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3421E">
        <w:rPr>
          <w:rFonts w:ascii="Proxima Nova Rg" w:hAnsi="Proxima Nova Rg"/>
          <w:i/>
        </w:rPr>
        <w:t>Alternative care settings</w:t>
      </w:r>
      <w:r w:rsidRPr="00D3421E">
        <w:rPr>
          <w:rFonts w:ascii="Proxima Nova Rg" w:hAnsi="Proxima Nova Rg"/>
        </w:rPr>
        <w:t xml:space="preserve"> – Legislation should be enacted to prohibit corporal punishment in all alternative care settings (foster care, institutions, places of safety, emergency care, etc).</w:t>
      </w:r>
    </w:p>
    <w:p w14:paraId="7723F160" w14:textId="1FB4907C" w:rsidR="00582010" w:rsidRPr="00D3421E" w:rsidRDefault="00582010" w:rsidP="0058201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3421E">
        <w:rPr>
          <w:rFonts w:ascii="Proxima Nova Rg" w:hAnsi="Proxima Nova Rg"/>
          <w:i/>
        </w:rPr>
        <w:t>Day care</w:t>
      </w:r>
      <w:r w:rsidRPr="00D3421E">
        <w:rPr>
          <w:rFonts w:ascii="Proxima Nova Rg" w:hAnsi="Proxima Nova Rg"/>
        </w:rPr>
        <w:t xml:space="preserve"> – Corporal punishment should be prohibited in all early childhood care (nurseries, </w:t>
      </w:r>
      <w:r w:rsidR="00351F1B" w:rsidRPr="00D3421E">
        <w:rPr>
          <w:rFonts w:ascii="Proxima Nova Rg" w:hAnsi="Proxima Nova Rg"/>
        </w:rPr>
        <w:t>crèches</w:t>
      </w:r>
      <w:r w:rsidRPr="00D3421E">
        <w:rPr>
          <w:rFonts w:ascii="Proxima Nova Rg" w:hAnsi="Proxima Nova Rg"/>
        </w:rPr>
        <w:t>, kindergartens, preschools, family centres, etc) and all day care for older children (day centres, after-school childcare, childminding, etc).</w:t>
      </w:r>
    </w:p>
    <w:p w14:paraId="38EFF7DF" w14:textId="77777777" w:rsidR="00582010" w:rsidRPr="00D3421E" w:rsidRDefault="00582010" w:rsidP="0058201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3421E">
        <w:rPr>
          <w:rFonts w:ascii="Proxima Nova Rg" w:hAnsi="Proxima Nova Rg"/>
          <w:i/>
        </w:rPr>
        <w:t>Schools</w:t>
      </w:r>
      <w:r w:rsidRPr="00D3421E">
        <w:rPr>
          <w:rFonts w:ascii="Proxima Nova Rg" w:hAnsi="Proxima Nova Rg"/>
        </w:rPr>
        <w:t xml:space="preserve"> – Legislation should prohibit corporal punishment in all education settings, public and private.</w:t>
      </w:r>
    </w:p>
    <w:p w14:paraId="52D959C9" w14:textId="6904F38F" w:rsidR="00674645" w:rsidRPr="00D3421E" w:rsidRDefault="00582010" w:rsidP="0058201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3421E">
        <w:rPr>
          <w:rFonts w:ascii="Proxima Nova Rg" w:hAnsi="Proxima Nova Rg"/>
          <w:i/>
        </w:rPr>
        <w:t>Penal institutions</w:t>
      </w:r>
      <w:r w:rsidRPr="00D3421E">
        <w:rPr>
          <w:rFonts w:ascii="Proxima Nova Rg" w:hAnsi="Proxima Nova Rg"/>
        </w:rPr>
        <w:t xml:space="preserve"> – The law should prohibit corporal punishment as a disciplinary measure in all institutions accommodating children in conflict with the law</w:t>
      </w:r>
      <w:r w:rsidR="00674645" w:rsidRPr="00D3421E">
        <w:rPr>
          <w:rFonts w:ascii="Proxima Nova Rg" w:hAnsi="Proxima Nova Rg"/>
        </w:rPr>
        <w:t>.</w:t>
      </w:r>
    </w:p>
    <w:p w14:paraId="53EDA8B0" w14:textId="463257B5" w:rsidR="00674645" w:rsidRPr="00D3421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D3421E"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D3421E" w:rsidRDefault="00F74F9D" w:rsidP="00E14E7F">
      <w:pPr>
        <w:jc w:val="center"/>
        <w:rPr>
          <w:rFonts w:ascii="Proxima Nova Rg" w:hAnsi="Proxima Nova Rg"/>
        </w:rPr>
      </w:pPr>
      <w:r w:rsidRPr="00D3421E">
        <w:rPr>
          <w:rFonts w:ascii="Proxima Nova Rg" w:hAnsi="Proxima Nova Rg"/>
        </w:rPr>
        <w:br w:type="page"/>
      </w:r>
    </w:p>
    <w:p w14:paraId="7A722C28" w14:textId="60746E3B" w:rsidR="00BA270B" w:rsidRPr="00D3421E"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D3421E">
        <w:rPr>
          <w:rFonts w:ascii="Proxima Nova Rg" w:hAnsi="Proxima Nova Rg" w:cstheme="minorHAnsi"/>
          <w:b/>
          <w:sz w:val="28"/>
          <w:szCs w:val="28"/>
        </w:rPr>
        <w:lastRenderedPageBreak/>
        <w:t>Current l</w:t>
      </w:r>
      <w:r w:rsidR="00BA270B" w:rsidRPr="00D3421E">
        <w:rPr>
          <w:rFonts w:ascii="Proxima Nova Rg" w:hAnsi="Proxima Nova Rg" w:cstheme="minorHAnsi"/>
          <w:b/>
          <w:sz w:val="28"/>
          <w:szCs w:val="28"/>
        </w:rPr>
        <w:t>egality of corporal punishment</w:t>
      </w:r>
    </w:p>
    <w:p w14:paraId="7A722C29" w14:textId="6DB5BC53" w:rsidR="00EE5054" w:rsidRPr="00910BAB" w:rsidRDefault="00EE5054" w:rsidP="00BB7DC3">
      <w:pPr>
        <w:pStyle w:val="Heading3"/>
        <w:spacing w:before="0" w:after="120"/>
        <w:rPr>
          <w:rFonts w:ascii="Proxima Nova Rg" w:hAnsi="Proxima Nova Rg" w:cstheme="minorHAnsi"/>
          <w:color w:val="ECA145"/>
          <w:sz w:val="22"/>
          <w:szCs w:val="22"/>
        </w:rPr>
      </w:pPr>
      <w:r w:rsidRPr="00910BAB">
        <w:rPr>
          <w:rFonts w:ascii="Proxima Nova Rg" w:hAnsi="Proxima Nova Rg" w:cstheme="minorHAnsi"/>
          <w:color w:val="ECA145"/>
          <w:sz w:val="22"/>
          <w:szCs w:val="22"/>
        </w:rPr>
        <w:t>Home</w:t>
      </w:r>
    </w:p>
    <w:p w14:paraId="3F3D4017" w14:textId="77777777" w:rsidR="00582010" w:rsidRPr="00D3421E" w:rsidRDefault="00582010" w:rsidP="00582010">
      <w:pPr>
        <w:widowControl w:val="0"/>
        <w:autoSpaceDE w:val="0"/>
        <w:autoSpaceDN w:val="0"/>
        <w:adjustRightInd w:val="0"/>
        <w:spacing w:after="120"/>
        <w:rPr>
          <w:rFonts w:ascii="Proxima Nova Rg" w:eastAsia="Calibri" w:hAnsi="Proxima Nova Rg"/>
          <w:sz w:val="22"/>
          <w:szCs w:val="22"/>
          <w:lang w:val="en-US" w:eastAsia="en-GB"/>
        </w:rPr>
      </w:pPr>
      <w:r w:rsidRPr="00D3421E">
        <w:rPr>
          <w:rFonts w:ascii="Proxima Nova Rg" w:hAnsi="Proxima Nova Rg"/>
          <w:sz w:val="22"/>
          <w:szCs w:val="22"/>
        </w:rPr>
        <w:t>Corporal punishment is lawful in the home. Article 9 of the Law on the Rights of the Child 1993 (amended 2013) states in article 9: “</w:t>
      </w:r>
      <w:r w:rsidRPr="00D3421E">
        <w:rPr>
          <w:rFonts w:ascii="Proxima Nova Rg" w:eastAsia="Calibri" w:hAnsi="Proxima Nova Rg"/>
          <w:sz w:val="22"/>
          <w:szCs w:val="22"/>
          <w:lang w:val="en-US" w:eastAsia="en-GB"/>
        </w:rPr>
        <w:t>Every child has the right to protect his own personality from any type of exploitation and violence. The state provides inviolability of child’s personality, realizes its protection from all types of exploitation including sexual, from physical and (or) psychical violence, cruel or offensive treatment, disparage, including such treatment from parents (guardians) and relatives, from engaging into criminal activity, junction to alcoholic drinks, consumption of drugs, psychotropic substances, analogues thereof, toxic intoxicating substances, compulsion for the prostitution, gambling and making actions connected with making materials or goods of pornographic character, and also from engaging of a child in activities that his/her physical, mental or moral development. The persons, who get to know about the facts of cruel treatment, physical and (or) psychological violence toward a child, which pose a threat for child’s life, health and development, shall immediately report competent state body.”</w:t>
      </w:r>
    </w:p>
    <w:p w14:paraId="2BD087ED"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The Code on Marriage and the Family 1999 states in article 65 that the family is responsible for the education, maintenance and protection of children and that the family has “the pre-emptive right and duty to determine the forms, means and methods of childrearing”; articles 66-1, 67 and 80 protect the child from cruel treatment. The Code confirms the right of children “to live in peace, security and dignity” (art. 184) and “to defend their person, honour and dignity against all forms of exploitation and violence” (art. 189). These provisions, as well as the protections for children in the Criminal Code 1999, the Code on Administrative Offences 2003, the Crime Prevention (Principles) Act 2014 and the Constitution 1994 are not interpreted as prohibiting all corporal punishment in childrearing.</w:t>
      </w:r>
    </w:p>
    <w:p w14:paraId="79FB5334"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Law reform has strengthened children’s protection from violence but has not prohibited all corporal punishment. According to the national report to the Universal Periodic Review in 2015, the Code of Administrative Offences has been amended by the addition of administrative penalties for violence against family members to supplement the provisions under criminal law. In 2013, administrative liability was introduced to the Code for battery that does not cause bodily injury and deliberate infliction of pain or physical or mental suffering.</w:t>
      </w:r>
      <w:r w:rsidRPr="00D3421E">
        <w:rPr>
          <w:rStyle w:val="FootnoteReference"/>
          <w:rFonts w:ascii="Proxima Nova Rg" w:hAnsi="Proxima Nova Rg"/>
          <w:sz w:val="22"/>
          <w:szCs w:val="22"/>
        </w:rPr>
        <w:footnoteReference w:id="2"/>
      </w:r>
    </w:p>
    <w:p w14:paraId="5D82947D" w14:textId="3E4DA56E" w:rsidR="00873DFF" w:rsidRPr="00D3421E" w:rsidRDefault="00873DFF" w:rsidP="00873DFF">
      <w:pPr>
        <w:rPr>
          <w:rFonts w:ascii="Proxima Nova Rg" w:hAnsi="Proxima Nova Rg"/>
          <w:color w:val="000000" w:themeColor="text1"/>
          <w:sz w:val="22"/>
          <w:szCs w:val="22"/>
          <w:lang w:eastAsia="en-GB"/>
        </w:rPr>
      </w:pPr>
      <w:r w:rsidRPr="00D3421E">
        <w:rPr>
          <w:rFonts w:ascii="Proxima Nova Rg" w:hAnsi="Proxima Nova Rg" w:cs="Calibri"/>
          <w:color w:val="000000" w:themeColor="text1"/>
          <w:sz w:val="22"/>
          <w:szCs w:val="22"/>
          <w:shd w:val="clear" w:color="auto" w:fill="FFFFFF"/>
          <w:lang w:eastAsia="en-GB"/>
        </w:rPr>
        <w:t>A draft domestic violence law is under consideration.</w:t>
      </w:r>
      <w:r w:rsidR="00E66DE3" w:rsidRPr="00D3421E">
        <w:rPr>
          <w:rStyle w:val="FootnoteReference"/>
          <w:rFonts w:ascii="Proxima Nova Rg" w:hAnsi="Proxima Nova Rg"/>
          <w:color w:val="000000" w:themeColor="text1"/>
          <w:sz w:val="22"/>
          <w:szCs w:val="22"/>
          <w:shd w:val="clear" w:color="auto" w:fill="FFFFFF"/>
          <w:lang w:eastAsia="en-GB"/>
        </w:rPr>
        <w:footnoteReference w:id="3"/>
      </w:r>
      <w:r w:rsidRPr="00D3421E">
        <w:rPr>
          <w:rFonts w:ascii="Proxima Nova Rg" w:hAnsi="Proxima Nova Rg" w:cs="Calibri"/>
          <w:color w:val="000000" w:themeColor="text1"/>
          <w:sz w:val="22"/>
          <w:szCs w:val="22"/>
          <w:shd w:val="clear" w:color="auto" w:fill="FFFFFF"/>
          <w:lang w:eastAsia="en-GB"/>
        </w:rPr>
        <w:t> The Government reported in 2019 that the Bill would prohibit “any form of violence, including against children”</w:t>
      </w:r>
      <w:r w:rsidR="00E66DE3" w:rsidRPr="00D3421E">
        <w:rPr>
          <w:rStyle w:val="FootnoteReference"/>
          <w:rFonts w:ascii="Proxima Nova Rg" w:hAnsi="Proxima Nova Rg"/>
          <w:color w:val="000000" w:themeColor="text1"/>
          <w:sz w:val="22"/>
          <w:szCs w:val="22"/>
          <w:shd w:val="clear" w:color="auto" w:fill="FFFFFF"/>
          <w:lang w:eastAsia="en-GB"/>
        </w:rPr>
        <w:footnoteReference w:id="4"/>
      </w:r>
      <w:r w:rsidRPr="00D3421E">
        <w:rPr>
          <w:rFonts w:ascii="Proxima Nova Rg" w:hAnsi="Proxima Nova Rg" w:cs="Calibri"/>
          <w:color w:val="000000" w:themeColor="text1"/>
          <w:sz w:val="22"/>
          <w:szCs w:val="22"/>
          <w:shd w:val="clear" w:color="auto" w:fill="FFFFFF"/>
          <w:lang w:eastAsia="en-GB"/>
        </w:rPr>
        <w:t xml:space="preserve"> but there are no indications that this would include a prohibition of all corporal punishment as the President of Belarus, Alexander Lukashenko, said in October 2018 that the draft law needed more work as physical punishment could be useful in raising children.</w:t>
      </w:r>
      <w:r w:rsidR="00E66DE3" w:rsidRPr="00D3421E">
        <w:rPr>
          <w:rStyle w:val="FootnoteReference"/>
          <w:rFonts w:ascii="Proxima Nova Rg" w:hAnsi="Proxima Nova Rg"/>
          <w:color w:val="000000" w:themeColor="text1"/>
          <w:sz w:val="22"/>
          <w:szCs w:val="22"/>
          <w:shd w:val="clear" w:color="auto" w:fill="FFFFFF"/>
          <w:lang w:eastAsia="en-GB"/>
        </w:rPr>
        <w:footnoteReference w:id="5"/>
      </w:r>
      <w:r w:rsidRPr="00D3421E">
        <w:rPr>
          <w:rFonts w:ascii="Proxima Nova Rg" w:hAnsi="Proxima Nova Rg" w:cs="Calibri"/>
          <w:color w:val="000000" w:themeColor="text1"/>
          <w:sz w:val="22"/>
          <w:szCs w:val="22"/>
          <w:shd w:val="clear" w:color="auto" w:fill="FFFFFF"/>
          <w:lang w:eastAsia="en-GB"/>
        </w:rPr>
        <w:t> A national strategy to prevent and eliminate all forms of child abuse is being considered</w:t>
      </w:r>
      <w:r w:rsidR="00E66DE3" w:rsidRPr="00D3421E">
        <w:rPr>
          <w:rFonts w:ascii="Proxima Nova Rg" w:hAnsi="Proxima Nova Rg" w:cs="Calibri"/>
          <w:color w:val="000000" w:themeColor="text1"/>
          <w:sz w:val="22"/>
          <w:szCs w:val="22"/>
          <w:shd w:val="clear" w:color="auto" w:fill="FFFFFF"/>
          <w:lang w:eastAsia="en-GB"/>
        </w:rPr>
        <w:t>.</w:t>
      </w:r>
      <w:r w:rsidR="00E66DE3" w:rsidRPr="00D3421E">
        <w:rPr>
          <w:rStyle w:val="FootnoteReference"/>
          <w:rFonts w:ascii="Proxima Nova Rg" w:hAnsi="Proxima Nova Rg"/>
          <w:color w:val="000000" w:themeColor="text1"/>
          <w:sz w:val="22"/>
          <w:szCs w:val="22"/>
          <w:shd w:val="clear" w:color="auto" w:fill="FFFFFF"/>
          <w:lang w:eastAsia="en-GB"/>
        </w:rPr>
        <w:footnoteReference w:id="6"/>
      </w:r>
      <w:r w:rsidRPr="00D3421E">
        <w:rPr>
          <w:rFonts w:ascii="Proxima Nova Rg" w:hAnsi="Proxima Nova Rg" w:cs="Calibri"/>
          <w:color w:val="000000" w:themeColor="text1"/>
          <w:sz w:val="22"/>
          <w:szCs w:val="22"/>
          <w:shd w:val="clear" w:color="auto" w:fill="FFFFFF"/>
          <w:lang w:eastAsia="en-GB"/>
        </w:rPr>
        <w:t> </w:t>
      </w:r>
    </w:p>
    <w:p w14:paraId="7A722C2D" w14:textId="77777777" w:rsidR="00EE5054" w:rsidRPr="00D3421E" w:rsidRDefault="00EE5054" w:rsidP="00BB7DC3">
      <w:pPr>
        <w:spacing w:after="120"/>
        <w:rPr>
          <w:rFonts w:ascii="Proxima Nova Rg" w:hAnsi="Proxima Nova Rg" w:cstheme="minorHAnsi"/>
          <w:b/>
          <w:sz w:val="22"/>
          <w:szCs w:val="22"/>
        </w:rPr>
      </w:pPr>
    </w:p>
    <w:p w14:paraId="1084E424" w14:textId="594D7C6F" w:rsidR="00016CB3" w:rsidRPr="00910BAB" w:rsidRDefault="00016CB3" w:rsidP="00BB7DC3">
      <w:pPr>
        <w:pStyle w:val="Heading3"/>
        <w:spacing w:before="0" w:after="120"/>
        <w:rPr>
          <w:rFonts w:ascii="Proxima Nova Rg" w:hAnsi="Proxima Nova Rg" w:cstheme="minorHAnsi"/>
          <w:b w:val="0"/>
          <w:color w:val="ECA145"/>
          <w:sz w:val="22"/>
          <w:szCs w:val="22"/>
        </w:rPr>
      </w:pPr>
      <w:r w:rsidRPr="00910BAB">
        <w:rPr>
          <w:rFonts w:ascii="Proxima Nova Rg" w:hAnsi="Proxima Nova Rg" w:cstheme="minorHAnsi"/>
          <w:color w:val="ECA145"/>
          <w:sz w:val="22"/>
          <w:szCs w:val="22"/>
        </w:rPr>
        <w:t>Alternative care settings</w:t>
      </w:r>
    </w:p>
    <w:p w14:paraId="3D55DF73"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There is no explicit prohibition of corporal punishment in alternative care settings. Article 30 of the Law on the Rights of the Child 1993 punished “teachers and other staff of children’s homes, boarding schools and other boarding institutions who commit anti-pedagogical or immoral acts against pupils”, but this article was repealed when the Act was amended in 2008. Under the Code on Marriage and Family 1999, orphans and children left without parental care have the right to “respect for their human dignity, protection of rights and legitimate interests” (art. 177), to “live in peace, security and dignity” (art. 184) and to “defend their person, honour and dignity against all forms of exploitation and violence” (art. 189). But the Code does not explicitly prohibit corporal punishment.</w:t>
      </w:r>
    </w:p>
    <w:p w14:paraId="0CAB997A" w14:textId="77777777" w:rsidR="00016CB3" w:rsidRPr="00D3421E" w:rsidRDefault="00016CB3" w:rsidP="00BB7DC3">
      <w:pPr>
        <w:spacing w:after="120"/>
        <w:rPr>
          <w:rFonts w:ascii="Proxima Nova Rg" w:hAnsi="Proxima Nova Rg" w:cstheme="minorHAnsi"/>
          <w:sz w:val="22"/>
          <w:szCs w:val="22"/>
        </w:rPr>
      </w:pPr>
    </w:p>
    <w:p w14:paraId="56E90498" w14:textId="3030DCF6" w:rsidR="00016CB3" w:rsidRPr="00910BAB" w:rsidRDefault="004A62CE" w:rsidP="00BB7DC3">
      <w:pPr>
        <w:pStyle w:val="Heading3"/>
        <w:spacing w:before="0" w:after="120"/>
        <w:rPr>
          <w:rFonts w:ascii="Proxima Nova Rg" w:hAnsi="Proxima Nova Rg" w:cstheme="minorHAnsi"/>
          <w:b w:val="0"/>
          <w:color w:val="ECA145"/>
          <w:sz w:val="22"/>
          <w:szCs w:val="22"/>
        </w:rPr>
      </w:pPr>
      <w:r w:rsidRPr="00910BAB">
        <w:rPr>
          <w:rFonts w:ascii="Proxima Nova Rg" w:hAnsi="Proxima Nova Rg" w:cstheme="minorHAnsi"/>
          <w:color w:val="ECA145"/>
          <w:sz w:val="22"/>
          <w:szCs w:val="22"/>
        </w:rPr>
        <w:lastRenderedPageBreak/>
        <w:t>Day care</w:t>
      </w:r>
    </w:p>
    <w:p w14:paraId="4A530057"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There is no explicit prohibition of corporal punishment in all early childhood care and in day care for older children.</w:t>
      </w:r>
    </w:p>
    <w:p w14:paraId="16B9FB63" w14:textId="77777777" w:rsidR="00016CB3" w:rsidRPr="00D3421E" w:rsidRDefault="00016CB3" w:rsidP="00BB7DC3">
      <w:pPr>
        <w:spacing w:after="120"/>
        <w:rPr>
          <w:rFonts w:ascii="Proxima Nova Rg" w:hAnsi="Proxima Nova Rg" w:cstheme="minorHAnsi"/>
          <w:sz w:val="22"/>
          <w:szCs w:val="22"/>
        </w:rPr>
      </w:pPr>
    </w:p>
    <w:p w14:paraId="7A722C2E" w14:textId="77777777" w:rsidR="00EE5054" w:rsidRPr="00910BAB" w:rsidRDefault="00EE5054" w:rsidP="00BB7DC3">
      <w:pPr>
        <w:pStyle w:val="Heading3"/>
        <w:spacing w:before="0" w:after="120"/>
        <w:rPr>
          <w:rFonts w:ascii="Proxima Nova Rg" w:hAnsi="Proxima Nova Rg" w:cstheme="minorHAnsi"/>
          <w:b w:val="0"/>
          <w:color w:val="ECA145"/>
          <w:sz w:val="22"/>
          <w:szCs w:val="22"/>
        </w:rPr>
      </w:pPr>
      <w:r w:rsidRPr="00910BAB">
        <w:rPr>
          <w:rFonts w:ascii="Proxima Nova Rg" w:hAnsi="Proxima Nova Rg" w:cstheme="minorHAnsi"/>
          <w:color w:val="ECA145"/>
          <w:sz w:val="22"/>
          <w:szCs w:val="22"/>
        </w:rPr>
        <w:t>Schools</w:t>
      </w:r>
    </w:p>
    <w:p w14:paraId="1F5A7CA9" w14:textId="77777777" w:rsidR="00582010" w:rsidRPr="00D3421E" w:rsidRDefault="00582010" w:rsidP="00582010">
      <w:pPr>
        <w:widowControl w:val="0"/>
        <w:autoSpaceDE w:val="0"/>
        <w:autoSpaceDN w:val="0"/>
        <w:adjustRightInd w:val="0"/>
        <w:spacing w:after="120"/>
        <w:rPr>
          <w:rFonts w:ascii="Proxima Nova Rg" w:eastAsia="Calibri" w:hAnsi="Proxima Nova Rg"/>
          <w:sz w:val="22"/>
          <w:szCs w:val="22"/>
          <w:lang w:val="en-US" w:eastAsia="en-GB"/>
        </w:rPr>
      </w:pPr>
      <w:r w:rsidRPr="00D3421E">
        <w:rPr>
          <w:rFonts w:ascii="Proxima Nova Rg" w:hAnsi="Proxima Nova Rg"/>
          <w:sz w:val="22"/>
          <w:szCs w:val="22"/>
        </w:rPr>
        <w:t>Corporal punishment is unlawful, though it is not explicitly prohibited. Article 27 of the Law on the Rights of the Child 1993 (amended 2013) states: “</w:t>
      </w:r>
      <w:r w:rsidRPr="00D3421E">
        <w:rPr>
          <w:rFonts w:ascii="Proxima Nova Rg" w:eastAsia="Calibri" w:hAnsi="Proxima Nova Rg"/>
          <w:sz w:val="22"/>
          <w:szCs w:val="22"/>
          <w:lang w:val="en-US" w:eastAsia="en-GB"/>
        </w:rPr>
        <w:t>Every child has the right on protection his honor and dignity protected by the Constitution of the Republic of Belarus. Discipline and order in educational establishments are kept by methods based on mutual respect and justice and excluding humiliation.”</w:t>
      </w:r>
    </w:p>
    <w:p w14:paraId="6D6D186A"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There is no authorisation for corporal punishment in the Code on Education 2011: students are entitled to “protection of life and health in the educational process” (arts. 31(1.7) and 31(4.6)); teaching staff have the right to “choose pedagogically sound forms and methods of training and education” (arts. 52 and 89(1.4)) and must “respect the honour and dignity of students” (art. 53).</w:t>
      </w:r>
    </w:p>
    <w:p w14:paraId="7A722C30" w14:textId="77777777" w:rsidR="00B25DA6" w:rsidRPr="00D3421E" w:rsidRDefault="00B25DA6" w:rsidP="00BB7DC3">
      <w:pPr>
        <w:spacing w:after="120"/>
        <w:rPr>
          <w:rFonts w:ascii="Proxima Nova Rg" w:hAnsi="Proxima Nova Rg" w:cstheme="minorHAnsi"/>
          <w:sz w:val="22"/>
          <w:szCs w:val="22"/>
        </w:rPr>
      </w:pPr>
    </w:p>
    <w:p w14:paraId="7A722C31" w14:textId="62D88AAA" w:rsidR="00EE5054" w:rsidRPr="00910BAB" w:rsidRDefault="00EE5054" w:rsidP="00BB7DC3">
      <w:pPr>
        <w:pStyle w:val="Heading3"/>
        <w:spacing w:before="0" w:after="120"/>
        <w:rPr>
          <w:rFonts w:ascii="Proxima Nova Rg" w:hAnsi="Proxima Nova Rg" w:cstheme="minorHAnsi"/>
          <w:b w:val="0"/>
          <w:color w:val="ECA145"/>
          <w:sz w:val="22"/>
          <w:szCs w:val="22"/>
        </w:rPr>
      </w:pPr>
      <w:r w:rsidRPr="00910BAB">
        <w:rPr>
          <w:rFonts w:ascii="Proxima Nova Rg" w:hAnsi="Proxima Nova Rg" w:cstheme="minorHAnsi"/>
          <w:color w:val="ECA145"/>
          <w:sz w:val="22"/>
          <w:szCs w:val="22"/>
        </w:rPr>
        <w:t xml:space="preserve">Penal </w:t>
      </w:r>
      <w:r w:rsidR="00BB7DC3" w:rsidRPr="00910BAB">
        <w:rPr>
          <w:rFonts w:ascii="Proxima Nova Rg" w:hAnsi="Proxima Nova Rg" w:cstheme="minorHAnsi"/>
          <w:color w:val="ECA145"/>
          <w:sz w:val="22"/>
          <w:szCs w:val="22"/>
        </w:rPr>
        <w:t>institutions</w:t>
      </w:r>
    </w:p>
    <w:p w14:paraId="15D5F2CD"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 xml:space="preserve">Corporal punishment is considered unlawful as a disciplinary measure in penal institutions under article 9 of the Law on the Rights of the Child 1993 (see under “Home”), but it is not explicitly prohibited. Article 36 of the Law on the Rights of the Child states that children in special educational or special health care institutions, which includes children in institutions for young offenders, have the right to humane treatment. Similarly, the Law on Prevention of Neglect and Offences of Minors 2003 states that juveniles in detention have the right to be treated “humanely, without degrading treatment” (art. 8). The Criminal and Executive Code 2000 does not include corporal punishment among permitted disciplinary measures in penal institutions (arts. 55, 61, 129, 130 and 185), though it does provide for the use of physical force, including for “the prevention and suppression of offences” and with implements including “rubber sticks” (arts. 78 and 79). </w:t>
      </w:r>
    </w:p>
    <w:p w14:paraId="3A0D5D70" w14:textId="4748E71E" w:rsidR="00BB7DC3" w:rsidRPr="00D3421E" w:rsidRDefault="00BB7DC3" w:rsidP="00BB7DC3">
      <w:pPr>
        <w:spacing w:after="120"/>
        <w:rPr>
          <w:rFonts w:ascii="Proxima Nova Rg" w:hAnsi="Proxima Nova Rg" w:cstheme="minorHAnsi"/>
          <w:sz w:val="22"/>
          <w:szCs w:val="22"/>
        </w:rPr>
      </w:pPr>
    </w:p>
    <w:p w14:paraId="2504E16D" w14:textId="79448A55" w:rsidR="00BB7DC3" w:rsidRPr="00910BAB" w:rsidRDefault="00BB7DC3" w:rsidP="00BB7DC3">
      <w:pPr>
        <w:pStyle w:val="Heading3"/>
        <w:spacing w:before="0" w:after="120"/>
        <w:rPr>
          <w:rFonts w:ascii="Proxima Nova Rg" w:hAnsi="Proxima Nova Rg" w:cstheme="minorHAnsi"/>
          <w:color w:val="ECA145"/>
          <w:sz w:val="22"/>
          <w:szCs w:val="22"/>
        </w:rPr>
      </w:pPr>
      <w:r w:rsidRPr="00910BAB">
        <w:rPr>
          <w:rFonts w:ascii="Proxima Nova Rg" w:hAnsi="Proxima Nova Rg" w:cstheme="minorHAnsi"/>
          <w:color w:val="ECA145"/>
          <w:sz w:val="22"/>
          <w:szCs w:val="22"/>
        </w:rPr>
        <w:t>Sentence for crime</w:t>
      </w:r>
    </w:p>
    <w:p w14:paraId="5A16EDF4"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Corporal punishment is unlawful as a sentence for crime. It is not among lawful sanctions in the Criminal Code 1999 and Criminal Procedure Code 1999.</w:t>
      </w:r>
    </w:p>
    <w:p w14:paraId="2396A7DC" w14:textId="77777777" w:rsidR="00C25080" w:rsidRPr="00D3421E" w:rsidRDefault="00C25080" w:rsidP="00BB7DC3">
      <w:pPr>
        <w:spacing w:after="120"/>
        <w:rPr>
          <w:rFonts w:ascii="Proxima Nova Rg" w:hAnsi="Proxima Nova Rg" w:cstheme="minorHAnsi"/>
          <w:sz w:val="22"/>
          <w:szCs w:val="22"/>
        </w:rPr>
      </w:pPr>
    </w:p>
    <w:p w14:paraId="05F1357F" w14:textId="0A4DA19B" w:rsidR="00C25080" w:rsidRPr="00910BAB" w:rsidRDefault="00C25080" w:rsidP="00C25080">
      <w:pPr>
        <w:pStyle w:val="Heading2"/>
        <w:spacing w:after="120"/>
        <w:rPr>
          <w:rFonts w:ascii="Proxima Nova Rg" w:eastAsia="Calibri" w:hAnsi="Proxima Nova Rg" w:cstheme="minorHAnsi"/>
          <w:bCs w:val="0"/>
          <w:sz w:val="28"/>
          <w:szCs w:val="28"/>
          <w:lang w:eastAsia="en-GB"/>
        </w:rPr>
      </w:pPr>
      <w:r w:rsidRPr="00910BAB">
        <w:rPr>
          <w:rFonts w:ascii="Proxima Nova Rg" w:eastAsia="Calibri" w:hAnsi="Proxima Nova Rg" w:cstheme="minorHAnsi"/>
          <w:sz w:val="28"/>
          <w:szCs w:val="28"/>
          <w:lang w:eastAsia="en-GB"/>
        </w:rPr>
        <w:t xml:space="preserve">Universal Periodic Review of </w:t>
      </w:r>
      <w:r w:rsidR="00582010" w:rsidRPr="00910BAB">
        <w:rPr>
          <w:rFonts w:ascii="Proxima Nova Rg" w:eastAsia="Calibri" w:hAnsi="Proxima Nova Rg" w:cstheme="minorHAnsi"/>
          <w:sz w:val="28"/>
          <w:szCs w:val="28"/>
          <w:lang w:eastAsia="en-GB"/>
        </w:rPr>
        <w:t>Belarus’</w:t>
      </w:r>
      <w:r w:rsidRPr="00910BAB">
        <w:rPr>
          <w:rFonts w:ascii="Proxima Nova Rg" w:eastAsia="Calibri" w:hAnsi="Proxima Nova Rg" w:cstheme="minorHAnsi"/>
          <w:sz w:val="28"/>
          <w:szCs w:val="28"/>
          <w:lang w:eastAsia="en-GB"/>
        </w:rPr>
        <w:t xml:space="preserve"> human rights record</w:t>
      </w:r>
    </w:p>
    <w:p w14:paraId="1738DA36"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Belarus was examined in the first cycle of the Universal Periodic Review in 2010 (session 8). The following recommendation was made:</w:t>
      </w:r>
      <w:r w:rsidRPr="00D3421E">
        <w:rPr>
          <w:rStyle w:val="FootnoteReference"/>
          <w:rFonts w:ascii="Proxima Nova Rg" w:hAnsi="Proxima Nova Rg"/>
          <w:sz w:val="22"/>
          <w:szCs w:val="22"/>
        </w:rPr>
        <w:footnoteReference w:id="7"/>
      </w:r>
    </w:p>
    <w:p w14:paraId="7B180628" w14:textId="77777777" w:rsidR="00582010" w:rsidRPr="00D3421E" w:rsidRDefault="00582010" w:rsidP="00582010">
      <w:pPr>
        <w:spacing w:after="120"/>
        <w:ind w:left="720"/>
        <w:rPr>
          <w:rFonts w:ascii="Proxima Nova Rg" w:hAnsi="Proxima Nova Rg"/>
          <w:sz w:val="22"/>
          <w:szCs w:val="22"/>
        </w:rPr>
      </w:pPr>
      <w:r w:rsidRPr="00D3421E">
        <w:rPr>
          <w:rFonts w:ascii="Proxima Nova Rg" w:hAnsi="Proxima Nova Rg"/>
          <w:sz w:val="22"/>
          <w:szCs w:val="22"/>
        </w:rPr>
        <w:t>“Forbid corporal punishment of children and take order in that matter (Brazil)”</w:t>
      </w:r>
    </w:p>
    <w:p w14:paraId="63B123BE"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The Government accepted the recommendation, but stated that it was already implemented, that “there are specific provisions enshrined in Belarusian legislation prohibiting child abuse, including the corporal punishment of children” and that “the Criminal Code and the Administrative Offences Code establish criminal and administrative liability, respectively, for causing grave, moderate or minor bodily harm, torture and other forms of violence”.</w:t>
      </w:r>
      <w:r w:rsidRPr="00D3421E">
        <w:rPr>
          <w:rStyle w:val="FootnoteReference"/>
          <w:rFonts w:ascii="Proxima Nova Rg" w:hAnsi="Proxima Nova Rg"/>
          <w:sz w:val="22"/>
          <w:szCs w:val="22"/>
        </w:rPr>
        <w:footnoteReference w:id="8"/>
      </w:r>
      <w:r w:rsidRPr="00D3421E">
        <w:rPr>
          <w:rFonts w:ascii="Proxima Nova Rg" w:hAnsi="Proxima Nova Rg"/>
          <w:sz w:val="22"/>
          <w:szCs w:val="22"/>
        </w:rPr>
        <w:t xml:space="preserve"> As noted above, according to our research there is no explicit prohibition of corporal punishment in the Law on the Rights of the Child or other legislation.</w:t>
      </w:r>
    </w:p>
    <w:p w14:paraId="1DB50991"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Examination in the second cycle took place in 2015 (session 22). The Government made no reference to corporal punishment in its national report.</w:t>
      </w:r>
      <w:r w:rsidRPr="00D3421E">
        <w:rPr>
          <w:rStyle w:val="FootnoteReference"/>
          <w:rFonts w:ascii="Proxima Nova Rg" w:hAnsi="Proxima Nova Rg"/>
          <w:sz w:val="22"/>
          <w:szCs w:val="22"/>
        </w:rPr>
        <w:footnoteReference w:id="9"/>
      </w:r>
      <w:r w:rsidRPr="00D3421E">
        <w:rPr>
          <w:rFonts w:ascii="Proxima Nova Rg" w:hAnsi="Proxima Nova Rg"/>
          <w:sz w:val="22"/>
          <w:szCs w:val="22"/>
        </w:rPr>
        <w:t xml:space="preserve"> No recommendations were made specifically on corporal punishment during the review but the Government accepted a number of recommendations to combat violence against children.</w:t>
      </w:r>
      <w:r w:rsidRPr="00D3421E">
        <w:rPr>
          <w:rStyle w:val="FootnoteReference"/>
          <w:rFonts w:ascii="Proxima Nova Rg" w:hAnsi="Proxima Nova Rg"/>
          <w:sz w:val="22"/>
          <w:szCs w:val="22"/>
        </w:rPr>
        <w:footnoteReference w:id="10"/>
      </w:r>
    </w:p>
    <w:p w14:paraId="7A722C3E" w14:textId="77777777" w:rsidR="00977A67" w:rsidRPr="00D3421E" w:rsidRDefault="00977A67" w:rsidP="00BB7DC3">
      <w:pPr>
        <w:spacing w:after="120"/>
        <w:rPr>
          <w:rFonts w:ascii="Proxima Nova Rg" w:hAnsi="Proxima Nova Rg" w:cstheme="minorHAnsi"/>
          <w:b/>
          <w:sz w:val="28"/>
          <w:szCs w:val="28"/>
          <w:u w:val="single"/>
        </w:rPr>
      </w:pPr>
    </w:p>
    <w:p w14:paraId="7A722C3F" w14:textId="3CD0C6EB" w:rsidR="00EE5054" w:rsidRPr="00D3421E" w:rsidRDefault="00EE5054" w:rsidP="00BB7DC3">
      <w:pPr>
        <w:pStyle w:val="Heading2"/>
        <w:spacing w:after="120"/>
        <w:rPr>
          <w:rFonts w:ascii="Proxima Nova Rg" w:hAnsi="Proxima Nova Rg" w:cstheme="minorHAnsi"/>
          <w:sz w:val="28"/>
          <w:szCs w:val="28"/>
        </w:rPr>
      </w:pPr>
      <w:bookmarkStart w:id="1" w:name="_Toc197483587"/>
      <w:r w:rsidRPr="00D3421E">
        <w:rPr>
          <w:rFonts w:ascii="Proxima Nova Rg" w:hAnsi="Proxima Nova Rg" w:cstheme="minorHAnsi"/>
          <w:sz w:val="28"/>
          <w:szCs w:val="28"/>
        </w:rPr>
        <w:t>Recommendations by human rights treaty bodies</w:t>
      </w:r>
      <w:bookmarkEnd w:id="1"/>
    </w:p>
    <w:p w14:paraId="7A722C40" w14:textId="3E039E11" w:rsidR="00CB23B9" w:rsidRPr="00910BAB" w:rsidRDefault="00CB23B9" w:rsidP="00873DFF">
      <w:pPr>
        <w:pStyle w:val="Heading3"/>
        <w:spacing w:before="0" w:after="120"/>
        <w:rPr>
          <w:rFonts w:ascii="Proxima Nova Rg" w:hAnsi="Proxima Nova Rg" w:cstheme="minorHAnsi"/>
          <w:i/>
          <w:color w:val="ECA145"/>
          <w:sz w:val="22"/>
          <w:szCs w:val="22"/>
        </w:rPr>
      </w:pPr>
      <w:r w:rsidRPr="00910BAB">
        <w:rPr>
          <w:rFonts w:ascii="Proxima Nova Rg" w:hAnsi="Proxima Nova Rg" w:cstheme="minorHAnsi"/>
          <w:i/>
          <w:color w:val="ECA145"/>
          <w:sz w:val="22"/>
          <w:szCs w:val="22"/>
        </w:rPr>
        <w:t>Committee on the Rights of the Child</w:t>
      </w:r>
    </w:p>
    <w:p w14:paraId="6799F24D" w14:textId="351816DA"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(12 February 2020, CRC/C/BLR/CO/5-6 Advance unedited version, Concluding observations on fifth/sixth report, paras. 4 and 21)</w:t>
      </w:r>
      <w:r w:rsidRPr="00D3421E">
        <w:rPr>
          <w:rStyle w:val="eop"/>
          <w:rFonts w:ascii="Proxima Nova Rg" w:hAnsi="Proxima Nova Rg" w:cs="Calibri"/>
          <w:color w:val="000000" w:themeColor="text1"/>
          <w:sz w:val="22"/>
          <w:szCs w:val="22"/>
        </w:rPr>
        <w:t> </w:t>
      </w:r>
    </w:p>
    <w:p w14:paraId="17F15861" w14:textId="3C09D9F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violence, including corporal punishment (para. 21)…”</w:t>
      </w:r>
      <w:r w:rsidRPr="00D3421E">
        <w:rPr>
          <w:rStyle w:val="eop"/>
          <w:rFonts w:ascii="Proxima Nova Rg" w:hAnsi="Proxima Nova Rg" w:cs="Calibri"/>
          <w:color w:val="000000" w:themeColor="text1"/>
          <w:sz w:val="22"/>
          <w:szCs w:val="22"/>
        </w:rPr>
        <w:t> </w:t>
      </w:r>
    </w:p>
    <w:p w14:paraId="20D84400"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“Recalling its general comments No. 8(2006) on corporal punishment and No. 13(2011) on the right of the child to freedom from all forms of violence and SDG target 16.2, the Committee urges the State party to: </w:t>
      </w:r>
      <w:r w:rsidRPr="00D3421E">
        <w:rPr>
          <w:rStyle w:val="eop"/>
          <w:rFonts w:ascii="Proxima Nova Rg" w:hAnsi="Proxima Nova Rg" w:cs="Calibri"/>
          <w:color w:val="000000" w:themeColor="text1"/>
          <w:sz w:val="22"/>
          <w:szCs w:val="22"/>
        </w:rPr>
        <w:t> </w:t>
      </w:r>
    </w:p>
    <w:p w14:paraId="23B587C6"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(a) Explicitly prohibit corporal punishment, in law and in practice, in all settings; </w:t>
      </w:r>
      <w:r w:rsidRPr="00D3421E">
        <w:rPr>
          <w:rStyle w:val="eop"/>
          <w:rFonts w:ascii="Proxima Nova Rg" w:hAnsi="Proxima Nova Rg" w:cs="Calibri"/>
          <w:color w:val="000000" w:themeColor="text1"/>
          <w:sz w:val="22"/>
          <w:szCs w:val="22"/>
        </w:rPr>
        <w:t> </w:t>
      </w:r>
    </w:p>
    <w:p w14:paraId="06266D42"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(b) Resume consideration of the draft law on domestic violence, in broad consultation with civil society, with a view to its adoption; </w:t>
      </w:r>
      <w:r w:rsidRPr="00D3421E">
        <w:rPr>
          <w:rStyle w:val="eop"/>
          <w:rFonts w:ascii="Proxima Nova Rg" w:hAnsi="Proxima Nova Rg" w:cs="Calibri"/>
          <w:color w:val="000000" w:themeColor="text1"/>
          <w:sz w:val="22"/>
          <w:szCs w:val="22"/>
        </w:rPr>
        <w:t> </w:t>
      </w:r>
    </w:p>
    <w:p w14:paraId="0B3A248B"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(c) Establish liability for all forms of violence against children, including psychological abuse and physical forms of violence that do not leave physical marks; </w:t>
      </w:r>
      <w:r w:rsidRPr="00D3421E">
        <w:rPr>
          <w:rStyle w:val="eop"/>
          <w:rFonts w:ascii="Proxima Nova Rg" w:hAnsi="Proxima Nova Rg" w:cs="Calibri"/>
          <w:color w:val="000000" w:themeColor="text1"/>
          <w:sz w:val="22"/>
          <w:szCs w:val="22"/>
        </w:rPr>
        <w:t> </w:t>
      </w:r>
    </w:p>
    <w:p w14:paraId="50989860"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(d) Formulate, with the involvement of children, a comprehensive strategy for preventing, combating and monitoring all forms of violence against children, including bullying and online violence, with particular attention to LGBT children and children with disabilities; </w:t>
      </w:r>
      <w:r w:rsidRPr="00D3421E">
        <w:rPr>
          <w:rStyle w:val="eop"/>
          <w:rFonts w:ascii="Proxima Nova Rg" w:hAnsi="Proxima Nova Rg" w:cs="Calibri"/>
          <w:color w:val="000000" w:themeColor="text1"/>
          <w:sz w:val="22"/>
          <w:szCs w:val="22"/>
        </w:rPr>
        <w:t> </w:t>
      </w:r>
    </w:p>
    <w:p w14:paraId="091A7757"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(e) Train parents, teachers, professionals working with and for children and the public and conduct awareness-raising activities on positive, non-violent forms of child rearing discipline and respect for children’s right to human dignity and physical integrity, with a view to eliminating the acceptance of corporal punishment and promoting zero tolerance to violence against children, non-violent communication and conflict mediation; </w:t>
      </w:r>
      <w:r w:rsidRPr="00D3421E">
        <w:rPr>
          <w:rStyle w:val="eop"/>
          <w:rFonts w:ascii="Proxima Nova Rg" w:hAnsi="Proxima Nova Rg" w:cs="Calibri"/>
          <w:color w:val="000000" w:themeColor="text1"/>
          <w:sz w:val="22"/>
          <w:szCs w:val="22"/>
        </w:rPr>
        <w:t> </w:t>
      </w:r>
    </w:p>
    <w:p w14:paraId="5760FDA0"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(f) Encourage the reporting of all forms of violence against children and establish accessible, confidential, child-friendly and effective reporting channels; </w:t>
      </w:r>
      <w:r w:rsidRPr="00D3421E">
        <w:rPr>
          <w:rStyle w:val="eop"/>
          <w:rFonts w:ascii="Proxima Nova Rg" w:hAnsi="Proxima Nova Rg" w:cs="Calibri"/>
          <w:color w:val="000000" w:themeColor="text1"/>
          <w:sz w:val="22"/>
          <w:szCs w:val="22"/>
        </w:rPr>
        <w:t> </w:t>
      </w:r>
    </w:p>
    <w:p w14:paraId="3EEEC5BB"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(g) Develop effective mechanisms, procedures and guidelines and build the capacity of the professionals concerned to ensure early identification and prompt and mandatory reporting of all cases of violence against children, taking into account a gender perspective; </w:t>
      </w:r>
      <w:r w:rsidRPr="00D3421E">
        <w:rPr>
          <w:rStyle w:val="eop"/>
          <w:rFonts w:ascii="Proxima Nova Rg" w:hAnsi="Proxima Nova Rg" w:cs="Calibri"/>
          <w:color w:val="000000" w:themeColor="text1"/>
          <w:sz w:val="22"/>
          <w:szCs w:val="22"/>
        </w:rPr>
        <w:t> </w:t>
      </w:r>
    </w:p>
    <w:p w14:paraId="69247245"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(h) Ensure that cases of violence against children are investigated and prosecuted and perpetrators are brought to justice; </w:t>
      </w:r>
      <w:r w:rsidRPr="00D3421E">
        <w:rPr>
          <w:rStyle w:val="eop"/>
          <w:rFonts w:ascii="Proxima Nova Rg" w:hAnsi="Proxima Nova Rg" w:cs="Calibri"/>
          <w:color w:val="000000" w:themeColor="text1"/>
          <w:sz w:val="22"/>
          <w:szCs w:val="22"/>
        </w:rPr>
        <w:t> </w:t>
      </w:r>
    </w:p>
    <w:p w14:paraId="3640AB04"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w:t>
      </w:r>
      <w:proofErr w:type="spellStart"/>
      <w:r w:rsidRPr="00D3421E">
        <w:rPr>
          <w:rStyle w:val="spellingerror"/>
          <w:rFonts w:ascii="Proxima Nova Rg" w:hAnsi="Proxima Nova Rg" w:cs="Calibri"/>
          <w:color w:val="000000" w:themeColor="text1"/>
          <w:sz w:val="22"/>
          <w:szCs w:val="22"/>
        </w:rPr>
        <w:t>i</w:t>
      </w:r>
      <w:proofErr w:type="spellEnd"/>
      <w:r w:rsidRPr="00D3421E">
        <w:rPr>
          <w:rStyle w:val="normaltextrun"/>
          <w:rFonts w:ascii="Proxima Nova Rg" w:hAnsi="Proxima Nova Rg" w:cs="Calibri"/>
          <w:color w:val="000000" w:themeColor="text1"/>
          <w:sz w:val="22"/>
          <w:szCs w:val="22"/>
        </w:rPr>
        <w:t>) Develop programmes and policies for the prevention, recovery and social reintegration of child victims, including by ensuring an effective nationwide three-digit toll-free 24-hour helpline operated by competent and independent specialists allowing for prompt referrals, and promote awareness of how children can access the helpline; </w:t>
      </w:r>
      <w:r w:rsidRPr="00D3421E">
        <w:rPr>
          <w:rStyle w:val="eop"/>
          <w:rFonts w:ascii="Proxima Nova Rg" w:hAnsi="Proxima Nova Rg" w:cs="Calibri"/>
          <w:color w:val="000000" w:themeColor="text1"/>
          <w:sz w:val="22"/>
          <w:szCs w:val="22"/>
        </w:rPr>
        <w:t> </w:t>
      </w:r>
    </w:p>
    <w:p w14:paraId="69ED8C25"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(j) Strengthen data collection on all forms of violence against children; and </w:t>
      </w:r>
      <w:r w:rsidRPr="00D3421E">
        <w:rPr>
          <w:rStyle w:val="eop"/>
          <w:rFonts w:ascii="Proxima Nova Rg" w:hAnsi="Proxima Nova Rg" w:cs="Calibri"/>
          <w:color w:val="000000" w:themeColor="text1"/>
          <w:sz w:val="22"/>
          <w:szCs w:val="22"/>
        </w:rPr>
        <w:t> </w:t>
      </w:r>
    </w:p>
    <w:p w14:paraId="0B7AFE71" w14:textId="2015F1E6" w:rsidR="00873DFF" w:rsidRPr="00D3421E" w:rsidRDefault="00873DFF" w:rsidP="00873DFF">
      <w:pPr>
        <w:pStyle w:val="paragraph"/>
        <w:spacing w:before="0" w:beforeAutospacing="0" w:after="120" w:afterAutospacing="0"/>
        <w:textAlignment w:val="baseline"/>
        <w:rPr>
          <w:rFonts w:ascii="Proxima Nova Rg" w:hAnsi="Proxima Nova Rg" w:cs="Segoe UI"/>
          <w:color w:val="000000" w:themeColor="text1"/>
          <w:sz w:val="22"/>
          <w:szCs w:val="22"/>
        </w:rPr>
      </w:pPr>
      <w:r w:rsidRPr="00D3421E">
        <w:rPr>
          <w:rStyle w:val="normaltextrun"/>
          <w:rFonts w:ascii="Proxima Nova Rg" w:hAnsi="Proxima Nova Rg" w:cs="Calibri"/>
          <w:color w:val="000000" w:themeColor="text1"/>
          <w:sz w:val="22"/>
          <w:szCs w:val="22"/>
        </w:rPr>
        <w:t xml:space="preserve">(k) Allocate adequate human, financial and technical resources for implementing the above-mentioned recommendations.” </w:t>
      </w:r>
    </w:p>
    <w:p w14:paraId="04EDC2E6" w14:textId="77777777" w:rsidR="00873DFF" w:rsidRPr="00D3421E" w:rsidRDefault="00873DFF" w:rsidP="00873DFF">
      <w:pPr>
        <w:pStyle w:val="paragraph"/>
        <w:spacing w:before="0" w:beforeAutospacing="0" w:after="120" w:afterAutospacing="0"/>
        <w:textAlignment w:val="baseline"/>
        <w:rPr>
          <w:rFonts w:ascii="Proxima Nova Rg" w:hAnsi="Proxima Nova Rg" w:cs="Segoe UI"/>
          <w:sz w:val="22"/>
          <w:szCs w:val="22"/>
        </w:rPr>
      </w:pPr>
    </w:p>
    <w:p w14:paraId="2BD3D0BD" w14:textId="305AA9D4" w:rsidR="00873DFF" w:rsidRPr="00910BAB" w:rsidRDefault="00873DFF" w:rsidP="00873DFF">
      <w:pPr>
        <w:pStyle w:val="paragraph"/>
        <w:spacing w:before="0" w:beforeAutospacing="0" w:after="120" w:afterAutospacing="0"/>
        <w:textAlignment w:val="baseline"/>
        <w:rPr>
          <w:rFonts w:ascii="Proxima Nova Rg" w:hAnsi="Proxima Nova Rg" w:cs="Segoe UI"/>
          <w:color w:val="ECA145"/>
          <w:sz w:val="22"/>
          <w:szCs w:val="22"/>
        </w:rPr>
      </w:pPr>
      <w:r w:rsidRPr="00910BAB">
        <w:rPr>
          <w:rStyle w:val="normaltextrun"/>
          <w:rFonts w:ascii="Proxima Nova Rg" w:hAnsi="Proxima Nova Rg" w:cs="Segoe UI"/>
          <w:i/>
          <w:iCs/>
          <w:color w:val="ECA145"/>
          <w:sz w:val="22"/>
          <w:szCs w:val="22"/>
          <w:lang w:val="en-CA"/>
        </w:rPr>
        <w:t>Committee on the Rights of the Child</w:t>
      </w:r>
      <w:r w:rsidRPr="00910BAB">
        <w:rPr>
          <w:rStyle w:val="eop"/>
          <w:rFonts w:ascii="Proxima Nova Rg" w:hAnsi="Proxima Nova Rg" w:cs="Segoe UI"/>
          <w:color w:val="ECA145"/>
          <w:sz w:val="22"/>
          <w:szCs w:val="22"/>
        </w:rPr>
        <w:t> </w:t>
      </w:r>
    </w:p>
    <w:p w14:paraId="3B4031CF" w14:textId="77777777" w:rsidR="00582010" w:rsidRPr="00D3421E" w:rsidRDefault="00582010" w:rsidP="00582010">
      <w:pPr>
        <w:spacing w:after="120"/>
        <w:rPr>
          <w:rFonts w:ascii="Proxima Nova Rg" w:hAnsi="Proxima Nova Rg"/>
          <w:bCs/>
          <w:sz w:val="22"/>
          <w:szCs w:val="22"/>
        </w:rPr>
      </w:pPr>
      <w:r w:rsidRPr="00D3421E">
        <w:rPr>
          <w:rFonts w:ascii="Proxima Nova Rg" w:hAnsi="Proxima Nova Rg"/>
          <w:bCs/>
          <w:sz w:val="22"/>
          <w:szCs w:val="22"/>
        </w:rPr>
        <w:t>(8 April 2011, CRC/C/BLR/CO/3-4, Concluding observations on third/fourth report, paras. 39 and 40)</w:t>
      </w:r>
    </w:p>
    <w:p w14:paraId="28C39CE8" w14:textId="77777777" w:rsidR="00582010" w:rsidRPr="00D3421E" w:rsidRDefault="00582010" w:rsidP="00582010">
      <w:pPr>
        <w:pStyle w:val="SingleTxtG"/>
        <w:spacing w:line="240" w:lineRule="auto"/>
        <w:ind w:left="0" w:right="0"/>
        <w:jc w:val="left"/>
        <w:rPr>
          <w:rFonts w:ascii="Proxima Nova Rg" w:hAnsi="Proxima Nova Rg"/>
          <w:sz w:val="22"/>
          <w:szCs w:val="22"/>
        </w:rPr>
      </w:pPr>
      <w:r w:rsidRPr="00D3421E">
        <w:rPr>
          <w:rFonts w:ascii="Proxima Nova Rg" w:hAnsi="Proxima Nova Rg"/>
          <w:sz w:val="22"/>
          <w:szCs w:val="22"/>
        </w:rPr>
        <w:t>“While noting that corporal punishment is unlawful as a sentence for a crime, and that it has been prohibited in the regulations</w:t>
      </w:r>
      <w:r w:rsidRPr="00D3421E">
        <w:rPr>
          <w:rFonts w:ascii="Proxima Nova Rg" w:hAnsi="Proxima Nova Rg"/>
          <w:i/>
          <w:iCs/>
          <w:sz w:val="22"/>
          <w:szCs w:val="22"/>
        </w:rPr>
        <w:t xml:space="preserve"> </w:t>
      </w:r>
      <w:r w:rsidRPr="00D3421E">
        <w:rPr>
          <w:rFonts w:ascii="Proxima Nova Rg" w:hAnsi="Proxima Nova Rg"/>
          <w:sz w:val="22"/>
          <w:szCs w:val="22"/>
        </w:rPr>
        <w:t xml:space="preserve">of education establishments, the Committee, nevertheless, remains concerned that corporal punishment is lawful in the home, not explicitly prohibited in institutions, including in the penal system and alternative care settings, and is widely accepted in society. </w:t>
      </w:r>
      <w:r w:rsidRPr="00D3421E">
        <w:rPr>
          <w:rFonts w:ascii="Proxima Nova Rg" w:hAnsi="Proxima Nova Rg"/>
          <w:i/>
          <w:iCs/>
          <w:sz w:val="22"/>
          <w:szCs w:val="22"/>
        </w:rPr>
        <w:t xml:space="preserve"> </w:t>
      </w:r>
    </w:p>
    <w:p w14:paraId="7367276D" w14:textId="77777777" w:rsidR="00582010" w:rsidRPr="00D3421E" w:rsidRDefault="00582010" w:rsidP="00582010">
      <w:pPr>
        <w:pStyle w:val="SingleTxtG"/>
        <w:spacing w:line="240" w:lineRule="auto"/>
        <w:ind w:left="0" w:right="0"/>
        <w:jc w:val="left"/>
        <w:rPr>
          <w:rFonts w:ascii="Proxima Nova Rg" w:hAnsi="Proxima Nova Rg"/>
          <w:bCs/>
          <w:sz w:val="22"/>
          <w:szCs w:val="22"/>
          <w:lang w:val="en-US"/>
        </w:rPr>
      </w:pPr>
      <w:r w:rsidRPr="00D3421E">
        <w:rPr>
          <w:rFonts w:ascii="Proxima Nova Rg" w:hAnsi="Proxima Nova Rg"/>
          <w:bCs/>
          <w:sz w:val="22"/>
          <w:szCs w:val="22"/>
        </w:rPr>
        <w:lastRenderedPageBreak/>
        <w:t>“The Committee reiterates its recommendation (CRC/C/15/Add.180, para. 40 (d)) that the State party prohibit all forms of corporal punishment at home, in schools and other institutions and develop measures to raise awareness on the harmful effects of corporal punishment, and promote alternative forms of discipline in families, in institutions and the penal system, to be administered in a manner consistent with the child’s dignity and in conformity with the Convention. In this regard, the Committee draws the State party’s attention to its general comment No. 8 (2007</w:t>
      </w:r>
      <w:r w:rsidRPr="00D3421E">
        <w:rPr>
          <w:rFonts w:ascii="Proxima Nova Rg" w:hAnsi="Proxima Nova Rg"/>
          <w:sz w:val="22"/>
          <w:szCs w:val="22"/>
        </w:rPr>
        <w:t xml:space="preserve">) </w:t>
      </w:r>
      <w:r w:rsidRPr="00D3421E">
        <w:rPr>
          <w:rFonts w:ascii="Proxima Nova Rg" w:hAnsi="Proxima Nova Rg"/>
          <w:bCs/>
          <w:sz w:val="22"/>
          <w:szCs w:val="22"/>
        </w:rPr>
        <w:t>on t</w:t>
      </w:r>
      <w:r w:rsidRPr="00D3421E">
        <w:rPr>
          <w:rFonts w:ascii="Proxima Nova Rg" w:hAnsi="Proxima Nova Rg"/>
          <w:bCs/>
          <w:sz w:val="22"/>
          <w:szCs w:val="22"/>
          <w:lang w:val="en-US"/>
        </w:rPr>
        <w:t>he right of the child to protection from corporal punishment and other cruel or degrading forms of punishment</w:t>
      </w:r>
      <w:r w:rsidRPr="00D3421E">
        <w:rPr>
          <w:rFonts w:ascii="Proxima Nova Rg" w:hAnsi="Proxima Nova Rg"/>
          <w:bCs/>
          <w:sz w:val="22"/>
          <w:szCs w:val="22"/>
        </w:rPr>
        <w:t>.”</w:t>
      </w:r>
    </w:p>
    <w:p w14:paraId="27018376" w14:textId="079395B7" w:rsidR="001C0CB6" w:rsidRPr="00D3421E"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910BA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910BAB">
        <w:rPr>
          <w:rFonts w:ascii="Proxima Nova Rg" w:hAnsi="Proxima Nova Rg" w:cstheme="minorHAnsi"/>
          <w:bCs/>
          <w:i/>
          <w:color w:val="ECA145"/>
          <w:sz w:val="22"/>
          <w:szCs w:val="22"/>
          <w:lang w:val="en-CA"/>
        </w:rPr>
        <w:t>Committee on the Rights of the Child</w:t>
      </w:r>
    </w:p>
    <w:p w14:paraId="31624979" w14:textId="77777777" w:rsidR="00582010" w:rsidRPr="00D3421E" w:rsidRDefault="00582010" w:rsidP="00582010">
      <w:pPr>
        <w:spacing w:after="120"/>
        <w:rPr>
          <w:rFonts w:ascii="Proxima Nova Rg" w:hAnsi="Proxima Nova Rg"/>
          <w:b/>
          <w:sz w:val="22"/>
          <w:szCs w:val="22"/>
        </w:rPr>
      </w:pPr>
      <w:r w:rsidRPr="00D3421E">
        <w:rPr>
          <w:rFonts w:ascii="Proxima Nova Rg" w:hAnsi="Proxima Nova Rg"/>
          <w:sz w:val="22"/>
          <w:szCs w:val="22"/>
        </w:rPr>
        <w:t>(13 June 2002, CRC/C/15/Add.180, Concluding observations on second report, paras. 39 and 40)</w:t>
      </w:r>
    </w:p>
    <w:p w14:paraId="22A970C3" w14:textId="77777777" w:rsidR="00582010" w:rsidRPr="00D3421E" w:rsidRDefault="00582010" w:rsidP="00582010">
      <w:pPr>
        <w:spacing w:after="120"/>
        <w:rPr>
          <w:rFonts w:ascii="Proxima Nova Rg" w:hAnsi="Proxima Nova Rg"/>
          <w:sz w:val="22"/>
          <w:szCs w:val="22"/>
          <w:lang w:val="en-US"/>
        </w:rPr>
      </w:pPr>
      <w:r w:rsidRPr="00D3421E">
        <w:rPr>
          <w:rFonts w:ascii="Proxima Nova Rg" w:hAnsi="Proxima Nova Rg"/>
          <w:sz w:val="22"/>
          <w:szCs w:val="22"/>
          <w:lang w:val="en-US"/>
        </w:rPr>
        <w:t>“The Committee expresses its concern about the insufficient information and awareness of the ill-treatment and abuse of children in the home, in schools and in other institutions.</w:t>
      </w:r>
    </w:p>
    <w:p w14:paraId="5957BF75" w14:textId="77777777" w:rsidR="00582010" w:rsidRPr="00D3421E" w:rsidRDefault="00582010" w:rsidP="00582010">
      <w:pPr>
        <w:spacing w:after="120"/>
        <w:rPr>
          <w:rFonts w:ascii="Proxima Nova Rg" w:hAnsi="Proxima Nova Rg"/>
          <w:b/>
          <w:sz w:val="22"/>
          <w:szCs w:val="22"/>
        </w:rPr>
      </w:pPr>
      <w:r w:rsidRPr="00D3421E">
        <w:rPr>
          <w:rFonts w:ascii="Proxima Nova Rg" w:hAnsi="Proxima Nova Rg"/>
          <w:sz w:val="22"/>
          <w:szCs w:val="22"/>
        </w:rPr>
        <w:t>“In light of article 19 of the Convention and in line with its previous recommendation (ibid., para. 40), the Committee recommends that the State party: ...</w:t>
      </w:r>
    </w:p>
    <w:p w14:paraId="1658C472"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d) prohibit all forms of corporal punishment at home, in schools and other institutions and develop measures to raise awareness on the harmful effects of corporal punishment, and promote alternative forms of discipline in families to be administered in a manner consistent with the child’s dignity and in conformity with the Convention….”</w:t>
      </w:r>
    </w:p>
    <w:p w14:paraId="10C03AF0" w14:textId="77777777" w:rsidR="001C0CB6" w:rsidRPr="00D3421E"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910BAB" w:rsidRDefault="003A1B48" w:rsidP="003A1B48">
      <w:pPr>
        <w:pStyle w:val="Heading3"/>
        <w:spacing w:before="0" w:after="120"/>
        <w:rPr>
          <w:rFonts w:ascii="Proxima Nova Rg" w:hAnsi="Proxima Nova Rg" w:cstheme="minorHAnsi"/>
          <w:i/>
          <w:color w:val="ECA145"/>
          <w:sz w:val="22"/>
          <w:szCs w:val="22"/>
        </w:rPr>
      </w:pPr>
      <w:r w:rsidRPr="00910BAB">
        <w:rPr>
          <w:rFonts w:ascii="Proxima Nova Rg" w:hAnsi="Proxima Nova Rg" w:cstheme="minorHAnsi"/>
          <w:i/>
          <w:color w:val="ECA145"/>
          <w:sz w:val="22"/>
          <w:szCs w:val="22"/>
        </w:rPr>
        <w:t>Committee Against Torture</w:t>
      </w:r>
    </w:p>
    <w:p w14:paraId="3F20474E"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([May 2018], CAT/C/BLR/CO/5 Advance unedited version, Concluding observations on fifth report, paras. 40 and 41)</w:t>
      </w:r>
    </w:p>
    <w:p w14:paraId="545C61FD"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 xml:space="preserve">“While noting article 32 of the Constitution and article 9 of the Law on the Rights of the Child, which protect children from acts of violence and exploitation, the Committee is concerned at reports of incidents of violence against children in juvenile facilities, closed schools, home and day care settings. The Committee regrets that legislation does not explicitly prohibit corporal punishment against children in all settings and that the State party lacks a specific national policy in this regard (arts. 2, 4 and 16). </w:t>
      </w:r>
    </w:p>
    <w:p w14:paraId="7727FAE7" w14:textId="77777777" w:rsidR="00582010" w:rsidRPr="00D3421E" w:rsidRDefault="00582010" w:rsidP="00582010">
      <w:pPr>
        <w:spacing w:after="120"/>
        <w:rPr>
          <w:rFonts w:ascii="Proxima Nova Rg" w:hAnsi="Proxima Nova Rg"/>
          <w:sz w:val="22"/>
          <w:szCs w:val="22"/>
        </w:rPr>
      </w:pPr>
      <w:r w:rsidRPr="00D3421E">
        <w:rPr>
          <w:rFonts w:ascii="Proxima Nova Rg" w:hAnsi="Proxima Nova Rg"/>
          <w:sz w:val="22"/>
          <w:szCs w:val="22"/>
        </w:rPr>
        <w:t>“The State party should enact legislation to explicitly and clearly prohibit corporal punishment in all settings, including juvenile facilities, closed schools, and child welfare facilities, in all parts of the country, and take the measures necessary to prevent such punishment.”</w:t>
      </w:r>
    </w:p>
    <w:p w14:paraId="33204B07" w14:textId="77777777" w:rsidR="001C0CB6" w:rsidRPr="00D3421E"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3421E" w:rsidRDefault="00C77C73" w:rsidP="00C77C73">
      <w:pPr>
        <w:pStyle w:val="Heading2"/>
        <w:spacing w:after="120"/>
        <w:rPr>
          <w:rFonts w:ascii="Proxima Nova Rg" w:hAnsi="Proxima Nova Rg" w:cstheme="minorHAnsi"/>
          <w:sz w:val="28"/>
          <w:szCs w:val="28"/>
        </w:rPr>
      </w:pPr>
      <w:bookmarkStart w:id="2" w:name="_Toc197483586"/>
      <w:r w:rsidRPr="00D3421E">
        <w:rPr>
          <w:rFonts w:ascii="Proxima Nova Rg" w:hAnsi="Proxima Nova Rg" w:cstheme="minorHAnsi"/>
          <w:sz w:val="28"/>
          <w:szCs w:val="28"/>
        </w:rPr>
        <w:t>Prevalence/</w:t>
      </w:r>
      <w:r w:rsidRPr="00D3421E">
        <w:rPr>
          <w:rFonts w:ascii="Proxima Nova Rg" w:hAnsi="Proxima Nova Rg" w:cstheme="minorHAnsi"/>
          <w:sz w:val="28"/>
          <w:szCs w:val="28"/>
        </w:rPr>
        <w:t>attitudinal research</w:t>
      </w:r>
      <w:bookmarkEnd w:id="2"/>
      <w:r w:rsidRPr="00D3421E">
        <w:rPr>
          <w:rFonts w:ascii="Proxima Nova Rg" w:hAnsi="Proxima Nova Rg" w:cstheme="minorHAnsi"/>
          <w:sz w:val="28"/>
          <w:szCs w:val="28"/>
        </w:rPr>
        <w:t xml:space="preserve"> in the last ten years</w:t>
      </w:r>
    </w:p>
    <w:p w14:paraId="611F3BC7" w14:textId="013BA6DE" w:rsidR="00FB4055" w:rsidRDefault="00FB4055" w:rsidP="00582010">
      <w:pPr>
        <w:widowControl w:val="0"/>
        <w:autoSpaceDE w:val="0"/>
        <w:autoSpaceDN w:val="0"/>
        <w:adjustRightInd w:val="0"/>
        <w:spacing w:after="120"/>
        <w:rPr>
          <w:rFonts w:ascii="Proxima Nova Rg" w:eastAsia="Calibri" w:hAnsi="Proxima Nova Rg"/>
          <w:sz w:val="22"/>
          <w:szCs w:val="22"/>
          <w:lang w:val="en-US" w:eastAsia="en-GB"/>
        </w:rPr>
      </w:pPr>
      <w:r>
        <w:rPr>
          <w:rFonts w:ascii="Proxima Nova Rg" w:eastAsia="Calibri" w:hAnsi="Proxima Nova Rg"/>
          <w:sz w:val="22"/>
          <w:szCs w:val="22"/>
          <w:lang w:val="en-US" w:eastAsia="en-GB"/>
        </w:rPr>
        <w:t xml:space="preserve">A survey conducted </w:t>
      </w:r>
      <w:r w:rsidR="004E4B9D">
        <w:rPr>
          <w:rFonts w:ascii="Proxima Nova Rg" w:eastAsia="Calibri" w:hAnsi="Proxima Nova Rg"/>
          <w:sz w:val="22"/>
          <w:szCs w:val="22"/>
          <w:lang w:val="en-US" w:eastAsia="en-GB"/>
        </w:rPr>
        <w:t xml:space="preserve">amongst 6,077 children </w:t>
      </w:r>
      <w:r>
        <w:rPr>
          <w:rFonts w:ascii="Proxima Nova Rg" w:eastAsia="Calibri" w:hAnsi="Proxima Nova Rg"/>
          <w:sz w:val="22"/>
          <w:szCs w:val="22"/>
          <w:lang w:val="en-US" w:eastAsia="en-GB"/>
        </w:rPr>
        <w:t xml:space="preserve">in 2019 found that </w:t>
      </w:r>
      <w:r w:rsidR="009F570B">
        <w:rPr>
          <w:rFonts w:ascii="Proxima Nova Rg" w:eastAsia="Calibri" w:hAnsi="Proxima Nova Rg"/>
          <w:sz w:val="22"/>
          <w:szCs w:val="22"/>
          <w:lang w:val="en-US" w:eastAsia="en-GB"/>
        </w:rPr>
        <w:t xml:space="preserve">in the past month </w:t>
      </w:r>
      <w:r w:rsidR="004E4B9D">
        <w:rPr>
          <w:rFonts w:ascii="Proxima Nova Rg" w:eastAsia="Calibri" w:hAnsi="Proxima Nova Rg"/>
          <w:sz w:val="22"/>
          <w:szCs w:val="22"/>
          <w:lang w:val="en-US" w:eastAsia="en-GB"/>
        </w:rPr>
        <w:t>57.0% of children between the age of 1-14 years were subjected to at least one form of violent discipli</w:t>
      </w:r>
      <w:r w:rsidR="00E63D6A">
        <w:rPr>
          <w:rFonts w:ascii="Proxima Nova Rg" w:eastAsia="Calibri" w:hAnsi="Proxima Nova Rg"/>
          <w:sz w:val="22"/>
          <w:szCs w:val="22"/>
          <w:lang w:val="en-US" w:eastAsia="en-GB"/>
        </w:rPr>
        <w:t xml:space="preserve">ne method. The majority of children experienced </w:t>
      </w:r>
      <w:r w:rsidR="002C4564">
        <w:rPr>
          <w:rFonts w:ascii="Proxima Nova Rg" w:eastAsia="Calibri" w:hAnsi="Proxima Nova Rg"/>
          <w:sz w:val="22"/>
          <w:szCs w:val="22"/>
          <w:lang w:val="en-US" w:eastAsia="en-GB"/>
        </w:rPr>
        <w:t>psychological aggression</w:t>
      </w:r>
      <w:r w:rsidR="00FE4D4E">
        <w:rPr>
          <w:rFonts w:ascii="Proxima Nova Rg" w:eastAsia="Calibri" w:hAnsi="Proxima Nova Rg"/>
          <w:sz w:val="22"/>
          <w:szCs w:val="22"/>
          <w:lang w:val="en-US" w:eastAsia="en-GB"/>
        </w:rPr>
        <w:t xml:space="preserve"> (51.1%), while 25.7% were subjected to physical punishment</w:t>
      </w:r>
      <w:r w:rsidR="00605666">
        <w:rPr>
          <w:rFonts w:ascii="Proxima Nova Rg" w:eastAsia="Calibri" w:hAnsi="Proxima Nova Rg"/>
          <w:sz w:val="22"/>
          <w:szCs w:val="22"/>
          <w:lang w:val="en-US" w:eastAsia="en-GB"/>
        </w:rPr>
        <w:t xml:space="preserve"> and 0.4% of </w:t>
      </w:r>
      <w:r w:rsidR="003E30EE">
        <w:rPr>
          <w:rFonts w:ascii="Proxima Nova Rg" w:eastAsia="Calibri" w:hAnsi="Proxima Nova Rg"/>
          <w:sz w:val="22"/>
          <w:szCs w:val="22"/>
          <w:lang w:val="en-US" w:eastAsia="en-GB"/>
        </w:rPr>
        <w:t xml:space="preserve">children were subjected to severe physical punishment. </w:t>
      </w:r>
      <w:r w:rsidR="00AA59F1">
        <w:rPr>
          <w:rFonts w:ascii="Proxima Nova Rg" w:eastAsia="Calibri" w:hAnsi="Proxima Nova Rg"/>
          <w:sz w:val="22"/>
          <w:szCs w:val="22"/>
          <w:lang w:val="en-US" w:eastAsia="en-GB"/>
        </w:rPr>
        <w:t xml:space="preserve">Amongst </w:t>
      </w:r>
      <w:r w:rsidR="007E0D52">
        <w:rPr>
          <w:rFonts w:ascii="Proxima Nova Rg" w:eastAsia="Calibri" w:hAnsi="Proxima Nova Rg"/>
          <w:sz w:val="22"/>
          <w:szCs w:val="22"/>
          <w:lang w:val="en-US" w:eastAsia="en-GB"/>
        </w:rPr>
        <w:t xml:space="preserve">4,748 mothers/caretakers of children </w:t>
      </w:r>
      <w:r w:rsidR="009F570B">
        <w:rPr>
          <w:rFonts w:ascii="Proxima Nova Rg" w:eastAsia="Calibri" w:hAnsi="Proxima Nova Rg"/>
          <w:sz w:val="22"/>
          <w:szCs w:val="22"/>
          <w:lang w:val="en-US" w:eastAsia="en-GB"/>
        </w:rPr>
        <w:t>aged</w:t>
      </w:r>
      <w:r w:rsidR="007E0D52">
        <w:rPr>
          <w:rFonts w:ascii="Proxima Nova Rg" w:eastAsia="Calibri" w:hAnsi="Proxima Nova Rg"/>
          <w:sz w:val="22"/>
          <w:szCs w:val="22"/>
          <w:lang w:val="en-US" w:eastAsia="en-GB"/>
        </w:rPr>
        <w:t xml:space="preserve"> 1-14 years, </w:t>
      </w:r>
      <w:r w:rsidR="00A015A9">
        <w:rPr>
          <w:rFonts w:ascii="Proxima Nova Rg" w:eastAsia="Calibri" w:hAnsi="Proxima Nova Rg"/>
          <w:sz w:val="22"/>
          <w:szCs w:val="22"/>
          <w:lang w:val="en-US" w:eastAsia="en-GB"/>
        </w:rPr>
        <w:t xml:space="preserve">9.4% </w:t>
      </w:r>
      <w:r w:rsidR="00403AAB">
        <w:rPr>
          <w:rFonts w:ascii="Proxima Nova Rg" w:eastAsia="Calibri" w:hAnsi="Proxima Nova Rg"/>
          <w:sz w:val="22"/>
          <w:szCs w:val="22"/>
          <w:lang w:val="en-US" w:eastAsia="en-GB"/>
        </w:rPr>
        <w:t xml:space="preserve">of the respondents </w:t>
      </w:r>
      <w:r w:rsidR="007E0D52">
        <w:rPr>
          <w:rFonts w:ascii="Proxima Nova Rg" w:eastAsia="Calibri" w:hAnsi="Proxima Nova Rg"/>
          <w:sz w:val="22"/>
          <w:szCs w:val="22"/>
          <w:lang w:val="en-US" w:eastAsia="en-GB"/>
        </w:rPr>
        <w:t>believe</w:t>
      </w:r>
      <w:r w:rsidR="00403AAB">
        <w:rPr>
          <w:rFonts w:ascii="Proxima Nova Rg" w:eastAsia="Calibri" w:hAnsi="Proxima Nova Rg"/>
          <w:sz w:val="22"/>
          <w:szCs w:val="22"/>
          <w:lang w:val="en-US" w:eastAsia="en-GB"/>
        </w:rPr>
        <w:t>d</w:t>
      </w:r>
      <w:r w:rsidR="007E0D52">
        <w:rPr>
          <w:rFonts w:ascii="Proxima Nova Rg" w:eastAsia="Calibri" w:hAnsi="Proxima Nova Rg"/>
          <w:sz w:val="22"/>
          <w:szCs w:val="22"/>
          <w:lang w:val="en-US" w:eastAsia="en-GB"/>
        </w:rPr>
        <w:t xml:space="preserve"> that a child needs to be physically punished</w:t>
      </w:r>
      <w:r w:rsidR="006D40D2">
        <w:rPr>
          <w:rFonts w:ascii="Proxima Nova Rg" w:eastAsia="Calibri" w:hAnsi="Proxima Nova Rg"/>
          <w:sz w:val="22"/>
          <w:szCs w:val="22"/>
          <w:lang w:val="en-US" w:eastAsia="en-GB"/>
        </w:rPr>
        <w:t xml:space="preserve">. </w:t>
      </w:r>
    </w:p>
    <w:p w14:paraId="0E4E72C3" w14:textId="296DEBBA" w:rsidR="00FB4055" w:rsidRPr="00FD7D63" w:rsidRDefault="00FB4055" w:rsidP="00FD7D63">
      <w:pPr>
        <w:widowControl w:val="0"/>
        <w:autoSpaceDE w:val="0"/>
        <w:autoSpaceDN w:val="0"/>
        <w:adjustRightInd w:val="0"/>
        <w:spacing w:after="120"/>
        <w:ind w:left="720"/>
        <w:jc w:val="right"/>
        <w:rPr>
          <w:rFonts w:ascii="Proxima Nova Rg" w:eastAsia="Calibri" w:hAnsi="Proxima Nova Rg"/>
          <w:sz w:val="20"/>
          <w:szCs w:val="20"/>
          <w:lang w:val="en-US" w:eastAsia="en-GB"/>
        </w:rPr>
      </w:pPr>
      <w:r w:rsidRPr="00FD7D63">
        <w:rPr>
          <w:rFonts w:ascii="Proxima Nova Rg" w:eastAsia="Calibri" w:hAnsi="Proxima Nova Rg"/>
          <w:sz w:val="20"/>
          <w:szCs w:val="20"/>
          <w:lang w:val="en-US" w:eastAsia="en-GB"/>
        </w:rPr>
        <w:t>(</w:t>
      </w:r>
      <w:r w:rsidRPr="00FD7D63">
        <w:rPr>
          <w:rFonts w:ascii="Proxima Nova Rg" w:eastAsia="Calibri" w:hAnsi="Proxima Nova Rg"/>
          <w:sz w:val="20"/>
          <w:szCs w:val="20"/>
          <w:lang w:eastAsia="en-GB"/>
        </w:rPr>
        <w:t>National Statistical Committee of the Republic of Belarus and United Nations Children’s Fund (UNICEF). 2021. 2019 Belarus Multiple Indicator Cluster Survey, Survey Findings Report. Republic of Belarus, Minsk: National Statistical Committee of the Republic of Belarus and United Nations Children’s Fund (UNICEF)</w:t>
      </w:r>
    </w:p>
    <w:p w14:paraId="3C2347CE" w14:textId="2A6433AD" w:rsidR="00582010" w:rsidRPr="00D3421E" w:rsidRDefault="00582010" w:rsidP="00582010">
      <w:pPr>
        <w:widowControl w:val="0"/>
        <w:autoSpaceDE w:val="0"/>
        <w:autoSpaceDN w:val="0"/>
        <w:adjustRightInd w:val="0"/>
        <w:spacing w:after="120"/>
        <w:rPr>
          <w:rFonts w:ascii="Proxima Nova Rg" w:eastAsia="Calibri" w:hAnsi="Proxima Nova Rg"/>
          <w:sz w:val="22"/>
          <w:szCs w:val="22"/>
          <w:lang w:val="en-US" w:eastAsia="en-GB"/>
        </w:rPr>
      </w:pPr>
      <w:r w:rsidRPr="00D3421E">
        <w:rPr>
          <w:rFonts w:ascii="Proxima Nova Rg" w:eastAsia="Calibri" w:hAnsi="Proxima Nova Rg"/>
          <w:sz w:val="22"/>
          <w:szCs w:val="22"/>
          <w:lang w:val="en-US" w:eastAsia="en-GB"/>
        </w:rPr>
        <w:t xml:space="preserve">A survey conducted in 2012 found </w:t>
      </w:r>
      <w:r w:rsidRPr="00D3421E">
        <w:rPr>
          <w:rFonts w:ascii="Proxima Nova Rg" w:eastAsia="Calibri" w:hAnsi="Proxima Nova Rg"/>
          <w:sz w:val="22"/>
          <w:szCs w:val="22"/>
          <w:lang w:val="en-US" w:eastAsia="en-GB"/>
        </w:rPr>
        <w:t>that two-thirds (64.5%) of children age 2-14 years were subjected to at least one form of psychological aggression or physical punishment from their parents or other adults in the household in the month preceding the survey. The majority of children experienced psychological aggression (58.7%) while a third (34.2%) were subjected to physical punishment. In contrast, only 7.9% of respondents believed children should be physically punished, reflecting contradictory opinions and practices regarding child “discipline”. Physical punishment is more common among boys than girls (37.2% compared to 31.4%).</w:t>
      </w:r>
    </w:p>
    <w:p w14:paraId="30868613" w14:textId="4ECE2D55" w:rsidR="00582010" w:rsidRDefault="00582010" w:rsidP="00582010">
      <w:pPr>
        <w:adjustRightInd w:val="0"/>
        <w:spacing w:after="240"/>
        <w:jc w:val="right"/>
        <w:rPr>
          <w:rFonts w:ascii="Proxima Nova Rg" w:eastAsia="Calibri" w:hAnsi="Proxima Nova Rg"/>
          <w:sz w:val="20"/>
          <w:szCs w:val="20"/>
          <w:lang w:val="en-US" w:eastAsia="en-GB"/>
        </w:rPr>
      </w:pPr>
      <w:r w:rsidRPr="00D3421E">
        <w:rPr>
          <w:rFonts w:ascii="Proxima Nova Rg" w:eastAsia="Calibri" w:hAnsi="Proxima Nova Rg"/>
          <w:sz w:val="20"/>
          <w:szCs w:val="20"/>
          <w:lang w:val="en-US" w:eastAsia="en-GB"/>
        </w:rPr>
        <w:lastRenderedPageBreak/>
        <w:t>(National Statistical Committee of the Republic of Belarus &amp; UNICEF (2013), Multiple Indicator Cluster Survey of the Situation of Children and Women in the Republic of Belarus 2012: Final Report, Minsk, Belarus: National Statistical Committee of the Republic of Belarus &amp; UNICEF)</w:t>
      </w:r>
    </w:p>
    <w:p w14:paraId="7BC26053" w14:textId="1202F48E" w:rsidR="00D3421E" w:rsidRDefault="00D3421E" w:rsidP="00D342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3421E" w:rsidRPr="00C42807" w14:paraId="06E59FD7" w14:textId="77777777" w:rsidTr="004521D3">
        <w:tc>
          <w:tcPr>
            <w:tcW w:w="9922" w:type="dxa"/>
            <w:vAlign w:val="center"/>
          </w:tcPr>
          <w:p w14:paraId="6AF65346" w14:textId="77777777" w:rsidR="00D3421E" w:rsidRPr="00C42807" w:rsidRDefault="009F570B" w:rsidP="004521D3">
            <w:pPr>
              <w:spacing w:before="120" w:after="120"/>
              <w:rPr>
                <w:rFonts w:ascii="Proxima Nova Rg" w:hAnsi="Proxima Nova Rg" w:cstheme="minorHAnsi"/>
                <w:color w:val="595959" w:themeColor="text1" w:themeTint="A6"/>
                <w:sz w:val="22"/>
                <w:szCs w:val="22"/>
              </w:rPr>
            </w:pPr>
            <w:hyperlink r:id="rId12" w:history="1">
              <w:r w:rsidR="00D3421E" w:rsidRPr="00C42807">
                <w:rPr>
                  <w:rStyle w:val="Hyperlink"/>
                  <w:rFonts w:ascii="Proxima Nova Rg" w:hAnsi="Proxima Nova Rg" w:cstheme="minorHAnsi"/>
                  <w:b/>
                  <w:color w:val="ECA145"/>
                  <w:sz w:val="22"/>
                  <w:szCs w:val="22"/>
                  <w:shd w:val="clear" w:color="auto" w:fill="FFFFFF"/>
                </w:rPr>
                <w:t>End Corporal Punishment </w:t>
              </w:r>
            </w:hyperlink>
            <w:r w:rsidR="00D3421E" w:rsidRPr="00077546">
              <w:rPr>
                <w:rFonts w:ascii="Proxima Nova Rg" w:hAnsi="Proxima Nova Rg" w:cstheme="minorHAnsi"/>
                <w:color w:val="595959" w:themeColor="text1" w:themeTint="A6"/>
                <w:sz w:val="22"/>
                <w:szCs w:val="22"/>
                <w:shd w:val="clear" w:color="auto" w:fill="FFFFFF"/>
              </w:rPr>
              <w:t>is</w:t>
            </w:r>
            <w:r w:rsidR="00D3421E" w:rsidRPr="00C42807">
              <w:rPr>
                <w:rFonts w:ascii="Proxima Nova Rg" w:hAnsi="Proxima Nova Rg" w:cstheme="minorHAnsi"/>
                <w:color w:val="ECA145"/>
                <w:sz w:val="22"/>
                <w:szCs w:val="22"/>
                <w:shd w:val="clear" w:color="auto" w:fill="FFFFFF"/>
              </w:rPr>
              <w:t xml:space="preserve"> </w:t>
            </w:r>
            <w:r w:rsidR="00D3421E" w:rsidRPr="00C42807">
              <w:rPr>
                <w:rFonts w:ascii="Proxima Nova Rg" w:hAnsi="Proxima Nova Rg" w:cstheme="minorHAnsi"/>
                <w:color w:val="595959" w:themeColor="text1" w:themeTint="A6"/>
                <w:sz w:val="22"/>
                <w:szCs w:val="22"/>
                <w:shd w:val="clear" w:color="auto" w:fill="FFFFFF"/>
              </w:rPr>
              <w:t xml:space="preserve">a </w:t>
            </w:r>
            <w:r w:rsidR="00D3421E"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D3421E"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D3421E"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494A5EFC" w:rsidR="00C25080" w:rsidRPr="00D3421E" w:rsidRDefault="00C25080" w:rsidP="00582010">
      <w:pPr>
        <w:spacing w:after="60"/>
        <w:rPr>
          <w:rFonts w:ascii="Proxima Nova Rg" w:eastAsia="Calibri" w:hAnsi="Proxima Nova Rg" w:cstheme="minorHAnsi"/>
          <w:sz w:val="22"/>
          <w:szCs w:val="22"/>
          <w:lang w:val="en-US" w:eastAsia="en-GB"/>
        </w:rPr>
      </w:pPr>
    </w:p>
    <w:sectPr w:rsidR="00C25080" w:rsidRPr="00D3421E" w:rsidSect="0044521F">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9D09" w14:textId="77777777" w:rsidR="00407EC1" w:rsidRDefault="00407EC1" w:rsidP="00323C9D">
      <w:r>
        <w:separator/>
      </w:r>
    </w:p>
    <w:p w14:paraId="47ED5C67" w14:textId="77777777" w:rsidR="00407EC1" w:rsidRDefault="00407EC1"/>
  </w:endnote>
  <w:endnote w:type="continuationSeparator" w:id="0">
    <w:p w14:paraId="01E9B1BD" w14:textId="77777777" w:rsidR="00407EC1" w:rsidRDefault="00407EC1" w:rsidP="00323C9D">
      <w:r>
        <w:continuationSeparator/>
      </w:r>
    </w:p>
    <w:p w14:paraId="7D544F89" w14:textId="77777777" w:rsidR="00407EC1" w:rsidRDefault="00407EC1"/>
  </w:endnote>
  <w:endnote w:type="continuationNotice" w:id="1">
    <w:p w14:paraId="0753E6AF" w14:textId="77777777" w:rsidR="00407EC1" w:rsidRDefault="00407EC1"/>
    <w:p w14:paraId="38C581B8" w14:textId="77777777" w:rsidR="00407EC1" w:rsidRDefault="00407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C32902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11FA2">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014F" w14:textId="77777777" w:rsidR="00407EC1" w:rsidRDefault="00407EC1" w:rsidP="00323C9D">
      <w:r>
        <w:separator/>
      </w:r>
    </w:p>
    <w:p w14:paraId="3423F111" w14:textId="77777777" w:rsidR="00407EC1" w:rsidRDefault="00407EC1"/>
  </w:footnote>
  <w:footnote w:type="continuationSeparator" w:id="0">
    <w:p w14:paraId="7F92E1C5" w14:textId="77777777" w:rsidR="00407EC1" w:rsidRDefault="00407EC1" w:rsidP="00323C9D">
      <w:r>
        <w:continuationSeparator/>
      </w:r>
    </w:p>
    <w:p w14:paraId="40EC423F" w14:textId="77777777" w:rsidR="00407EC1" w:rsidRDefault="00407EC1"/>
  </w:footnote>
  <w:footnote w:type="continuationNotice" w:id="1">
    <w:p w14:paraId="62AE8550" w14:textId="77777777" w:rsidR="00407EC1" w:rsidRDefault="00407EC1"/>
    <w:p w14:paraId="5C3D4007" w14:textId="77777777" w:rsidR="00407EC1" w:rsidRDefault="00407EC1"/>
  </w:footnote>
  <w:footnote w:id="2">
    <w:p w14:paraId="47FF2D05" w14:textId="77777777" w:rsidR="00582010" w:rsidRPr="00B11FA2" w:rsidRDefault="00582010" w:rsidP="00582010">
      <w:pPr>
        <w:pStyle w:val="FootnoteText"/>
        <w:rPr>
          <w:rFonts w:ascii="Proxima Nova Rg" w:hAnsi="Proxima Nova Rg" w:cs="Calibri"/>
          <w:sz w:val="18"/>
          <w:szCs w:val="18"/>
          <w:lang w:val="en-US"/>
        </w:rPr>
      </w:pPr>
      <w:r w:rsidRPr="00B11FA2">
        <w:rPr>
          <w:rStyle w:val="FootnoteReference"/>
          <w:rFonts w:ascii="Proxima Nova Rg" w:hAnsi="Proxima Nova Rg" w:cs="Calibri"/>
          <w:sz w:val="18"/>
          <w:szCs w:val="18"/>
        </w:rPr>
        <w:footnoteRef/>
      </w:r>
      <w:r w:rsidRPr="00B11FA2">
        <w:rPr>
          <w:rFonts w:ascii="Proxima Nova Rg" w:hAnsi="Proxima Nova Rg" w:cs="Calibri"/>
          <w:sz w:val="18"/>
          <w:szCs w:val="18"/>
        </w:rPr>
        <w:t xml:space="preserve"> </w:t>
      </w:r>
      <w:r w:rsidRPr="00B11FA2">
        <w:rPr>
          <w:rFonts w:ascii="Proxima Nova Rg" w:eastAsia="Calibri" w:hAnsi="Proxima Nova Rg" w:cs="Calibri"/>
          <w:sz w:val="18"/>
          <w:szCs w:val="18"/>
          <w:lang w:val="en-US"/>
        </w:rPr>
        <w:t>9 February 2015, A/HRC/WG.6/22/BLR/1, National report to the UPR, paras. 18 and 129</w:t>
      </w:r>
    </w:p>
  </w:footnote>
  <w:footnote w:id="3">
    <w:p w14:paraId="1FB36BC8" w14:textId="404D0C2A" w:rsidR="00E66DE3" w:rsidRPr="00B11FA2" w:rsidRDefault="00E66DE3" w:rsidP="00E66DE3">
      <w:pPr>
        <w:rPr>
          <w:rFonts w:ascii="Proxima Nova Rg" w:hAnsi="Proxima Nova Rg" w:cs="Calibri"/>
          <w:sz w:val="18"/>
          <w:szCs w:val="18"/>
          <w:lang w:eastAsia="en-GB"/>
        </w:rPr>
      </w:pPr>
      <w:r w:rsidRPr="00B11FA2">
        <w:rPr>
          <w:rStyle w:val="FootnoteReference"/>
          <w:rFonts w:ascii="Proxima Nova Rg" w:hAnsi="Proxima Nova Rg" w:cs="Calibri"/>
          <w:sz w:val="18"/>
          <w:szCs w:val="18"/>
        </w:rPr>
        <w:footnoteRef/>
      </w:r>
      <w:r w:rsidRPr="00B11FA2">
        <w:rPr>
          <w:rFonts w:ascii="Proxima Nova Rg" w:hAnsi="Proxima Nova Rg" w:cs="Calibri"/>
          <w:sz w:val="18"/>
          <w:szCs w:val="18"/>
        </w:rPr>
        <w:t xml:space="preserve"> </w:t>
      </w:r>
      <w:r w:rsidRPr="00B11FA2">
        <w:rPr>
          <w:rFonts w:ascii="Proxima Nova Rg" w:hAnsi="Proxima Nova Rg" w:cs="Calibri"/>
          <w:sz w:val="18"/>
          <w:szCs w:val="18"/>
          <w:shd w:val="clear" w:color="auto" w:fill="FFFFFF"/>
          <w:lang w:eastAsia="en-GB"/>
        </w:rPr>
        <w:t>7 May 2018, CAT/C/SR.1626, Summary records of 1626th meeting; 12 January 2016, CAT/C/BLR/5, Fifth report, para. 60; see also </w:t>
      </w:r>
      <w:hyperlink r:id="rId1" w:tgtFrame="_blank" w:history="1">
        <w:r w:rsidRPr="00B11FA2">
          <w:rPr>
            <w:rFonts w:ascii="Proxima Nova Rg" w:hAnsi="Proxima Nova Rg" w:cs="Calibri"/>
            <w:sz w:val="18"/>
            <w:szCs w:val="18"/>
            <w:u w:val="single"/>
            <w:shd w:val="clear" w:color="auto" w:fill="FFFFFF"/>
            <w:lang w:eastAsia="en-GB"/>
          </w:rPr>
          <w:t>http://en.ngo.by/news/4cae424c4c31.html</w:t>
        </w:r>
      </w:hyperlink>
      <w:r w:rsidRPr="00B11FA2">
        <w:rPr>
          <w:rFonts w:ascii="Proxima Nova Rg" w:hAnsi="Proxima Nova Rg" w:cs="Calibri"/>
          <w:sz w:val="18"/>
          <w:szCs w:val="18"/>
          <w:shd w:val="clear" w:color="auto" w:fill="FFFFFF"/>
          <w:lang w:eastAsia="en-GB"/>
        </w:rPr>
        <w:t>, accessed 2 July 2015</w:t>
      </w:r>
    </w:p>
  </w:footnote>
  <w:footnote w:id="4">
    <w:p w14:paraId="16119EE5" w14:textId="3EC42963" w:rsidR="00E66DE3" w:rsidRPr="00B11FA2" w:rsidRDefault="00E66DE3" w:rsidP="00E66DE3">
      <w:pPr>
        <w:rPr>
          <w:rFonts w:ascii="Proxima Nova Rg" w:hAnsi="Proxima Nova Rg" w:cs="Calibri"/>
          <w:sz w:val="18"/>
          <w:szCs w:val="18"/>
          <w:lang w:eastAsia="en-GB"/>
        </w:rPr>
      </w:pPr>
      <w:r w:rsidRPr="00B11FA2">
        <w:rPr>
          <w:rStyle w:val="FootnoteReference"/>
          <w:rFonts w:ascii="Proxima Nova Rg" w:hAnsi="Proxima Nova Rg" w:cs="Calibri"/>
          <w:sz w:val="18"/>
          <w:szCs w:val="18"/>
        </w:rPr>
        <w:footnoteRef/>
      </w:r>
      <w:r w:rsidRPr="00B11FA2">
        <w:rPr>
          <w:rFonts w:ascii="Proxima Nova Rg" w:hAnsi="Proxima Nova Rg" w:cs="Calibri"/>
          <w:sz w:val="18"/>
          <w:szCs w:val="18"/>
        </w:rPr>
        <w:t xml:space="preserve"> </w:t>
      </w:r>
      <w:r w:rsidRPr="00B11FA2">
        <w:rPr>
          <w:rFonts w:ascii="Proxima Nova Rg" w:hAnsi="Proxima Nova Rg" w:cs="Calibri"/>
          <w:color w:val="000000" w:themeColor="text1"/>
          <w:sz w:val="18"/>
          <w:szCs w:val="18"/>
          <w:shd w:val="clear" w:color="auto" w:fill="FFFFFF"/>
          <w:lang w:eastAsia="en-GB"/>
        </w:rPr>
        <w:t>18 March 2019, CRC/C/BLR/5-6, Fifth/sixth report, para. 173 </w:t>
      </w:r>
    </w:p>
  </w:footnote>
  <w:footnote w:id="5">
    <w:p w14:paraId="1CA038BC" w14:textId="1423FE4C" w:rsidR="00E66DE3" w:rsidRPr="00B11FA2" w:rsidRDefault="00E66DE3" w:rsidP="00E66DE3">
      <w:pPr>
        <w:rPr>
          <w:rFonts w:ascii="Proxima Nova Rg" w:hAnsi="Proxima Nova Rg" w:cs="Calibri"/>
          <w:sz w:val="18"/>
          <w:szCs w:val="18"/>
          <w:lang w:eastAsia="en-GB"/>
        </w:rPr>
      </w:pPr>
      <w:r w:rsidRPr="00B11FA2">
        <w:rPr>
          <w:rStyle w:val="FootnoteReference"/>
          <w:rFonts w:ascii="Proxima Nova Rg" w:hAnsi="Proxima Nova Rg" w:cs="Calibri"/>
          <w:sz w:val="18"/>
          <w:szCs w:val="18"/>
        </w:rPr>
        <w:footnoteRef/>
      </w:r>
      <w:r w:rsidRPr="00B11FA2">
        <w:rPr>
          <w:rFonts w:ascii="Proxima Nova Rg" w:hAnsi="Proxima Nova Rg" w:cs="Calibri"/>
          <w:sz w:val="18"/>
          <w:szCs w:val="18"/>
        </w:rPr>
        <w:t xml:space="preserve"> </w:t>
      </w:r>
      <w:r w:rsidRPr="00B11FA2">
        <w:rPr>
          <w:rFonts w:ascii="Proxima Nova Rg" w:hAnsi="Proxima Nova Rg" w:cs="Calibri"/>
          <w:sz w:val="18"/>
          <w:szCs w:val="18"/>
          <w:shd w:val="clear" w:color="auto" w:fill="FFFFFF"/>
          <w:lang w:eastAsia="en-GB"/>
        </w:rPr>
        <w:t>See </w:t>
      </w:r>
      <w:hyperlink r:id="rId2" w:tgtFrame="_blank" w:history="1">
        <w:r w:rsidRPr="00B11FA2">
          <w:rPr>
            <w:rFonts w:ascii="Proxima Nova Rg" w:hAnsi="Proxima Nova Rg" w:cs="Calibri"/>
            <w:sz w:val="18"/>
            <w:szCs w:val="18"/>
            <w:u w:val="single"/>
            <w:shd w:val="clear" w:color="auto" w:fill="FFFFFF"/>
            <w:lang w:eastAsia="en-GB"/>
          </w:rPr>
          <w:t>https://abcnews.go.com/International/wireStory/belarus-president-belting-punish-children-58327266</w:t>
        </w:r>
      </w:hyperlink>
      <w:r w:rsidRPr="00B11FA2">
        <w:rPr>
          <w:rFonts w:ascii="Proxima Nova Rg" w:hAnsi="Proxima Nova Rg" w:cs="Calibri"/>
          <w:sz w:val="18"/>
          <w:szCs w:val="18"/>
          <w:shd w:val="clear" w:color="auto" w:fill="FFFFFF"/>
          <w:lang w:eastAsia="en-GB"/>
        </w:rPr>
        <w:t>, accessed 16 October 2018</w:t>
      </w:r>
    </w:p>
  </w:footnote>
  <w:footnote w:id="6">
    <w:p w14:paraId="672933B9" w14:textId="77777777" w:rsidR="00E66DE3" w:rsidRPr="00B11FA2" w:rsidRDefault="00E66DE3" w:rsidP="00E66DE3">
      <w:pPr>
        <w:rPr>
          <w:rFonts w:ascii="Proxima Nova Rg" w:hAnsi="Proxima Nova Rg" w:cs="Calibri"/>
          <w:color w:val="000000" w:themeColor="text1"/>
          <w:sz w:val="18"/>
          <w:szCs w:val="18"/>
          <w:lang w:eastAsia="en-GB"/>
        </w:rPr>
      </w:pPr>
      <w:r w:rsidRPr="00B11FA2">
        <w:rPr>
          <w:rStyle w:val="FootnoteReference"/>
          <w:rFonts w:ascii="Proxima Nova Rg" w:hAnsi="Proxima Nova Rg" w:cs="Calibri"/>
          <w:color w:val="000000" w:themeColor="text1"/>
          <w:sz w:val="18"/>
          <w:szCs w:val="18"/>
        </w:rPr>
        <w:footnoteRef/>
      </w:r>
      <w:r w:rsidRPr="00B11FA2">
        <w:rPr>
          <w:rFonts w:ascii="Proxima Nova Rg" w:hAnsi="Proxima Nova Rg" w:cs="Calibri"/>
          <w:color w:val="000000" w:themeColor="text1"/>
          <w:sz w:val="18"/>
          <w:szCs w:val="18"/>
        </w:rPr>
        <w:t xml:space="preserve"> </w:t>
      </w:r>
      <w:r w:rsidRPr="00B11FA2">
        <w:rPr>
          <w:rFonts w:ascii="Proxima Nova Rg" w:hAnsi="Proxima Nova Rg" w:cs="Calibri"/>
          <w:color w:val="000000" w:themeColor="text1"/>
          <w:sz w:val="18"/>
          <w:szCs w:val="18"/>
          <w:shd w:val="clear" w:color="auto" w:fill="FFFFFF"/>
          <w:lang w:eastAsia="en-GB"/>
        </w:rPr>
        <w:t>18 March 2019, CRC/C/BLR/5-6, Fifth/sixth report, para. 179</w:t>
      </w:r>
    </w:p>
    <w:p w14:paraId="43D0557C" w14:textId="32B22BF4" w:rsidR="00E66DE3" w:rsidRDefault="00E66DE3">
      <w:pPr>
        <w:pStyle w:val="FootnoteText"/>
      </w:pPr>
    </w:p>
  </w:footnote>
  <w:footnote w:id="7">
    <w:p w14:paraId="453CB579" w14:textId="77777777" w:rsidR="00582010" w:rsidRPr="00B11FA2" w:rsidRDefault="00582010" w:rsidP="00582010">
      <w:pPr>
        <w:pStyle w:val="FootnoteText"/>
        <w:rPr>
          <w:rFonts w:ascii="Proxima Nova Rg" w:hAnsi="Proxima Nova Rg" w:cstheme="minorHAnsi"/>
          <w:sz w:val="18"/>
          <w:szCs w:val="18"/>
          <w:lang w:val="en-US"/>
        </w:rPr>
      </w:pPr>
      <w:r w:rsidRPr="00B11FA2">
        <w:rPr>
          <w:rStyle w:val="FootnoteReference"/>
          <w:rFonts w:ascii="Proxima Nova Rg" w:hAnsi="Proxima Nova Rg" w:cstheme="minorHAnsi"/>
          <w:sz w:val="18"/>
          <w:szCs w:val="18"/>
        </w:rPr>
        <w:footnoteRef/>
      </w:r>
      <w:r w:rsidRPr="00B11FA2">
        <w:rPr>
          <w:rFonts w:ascii="Proxima Nova Rg" w:hAnsi="Proxima Nova Rg" w:cstheme="minorHAnsi"/>
          <w:sz w:val="18"/>
          <w:szCs w:val="18"/>
        </w:rPr>
        <w:t xml:space="preserve"> 21 June 2010, A/HRC/15/16, Report of the working group, para. 98(24)</w:t>
      </w:r>
    </w:p>
  </w:footnote>
  <w:footnote w:id="8">
    <w:p w14:paraId="450ACCD5" w14:textId="77777777" w:rsidR="00582010" w:rsidRPr="00B11FA2" w:rsidRDefault="00582010" w:rsidP="00582010">
      <w:pPr>
        <w:pStyle w:val="FootnoteText"/>
        <w:rPr>
          <w:rFonts w:ascii="Proxima Nova Rg" w:hAnsi="Proxima Nova Rg" w:cstheme="minorHAnsi"/>
          <w:sz w:val="18"/>
          <w:szCs w:val="18"/>
          <w:lang w:val="en-US"/>
        </w:rPr>
      </w:pPr>
      <w:r w:rsidRPr="00B11FA2">
        <w:rPr>
          <w:rStyle w:val="FootnoteReference"/>
          <w:rFonts w:ascii="Proxima Nova Rg" w:hAnsi="Proxima Nova Rg" w:cstheme="minorHAnsi"/>
          <w:sz w:val="18"/>
          <w:szCs w:val="18"/>
        </w:rPr>
        <w:footnoteRef/>
      </w:r>
      <w:r w:rsidRPr="00B11FA2">
        <w:rPr>
          <w:rFonts w:ascii="Proxima Nova Rg" w:hAnsi="Proxima Nova Rg" w:cstheme="minorHAnsi"/>
          <w:sz w:val="18"/>
          <w:szCs w:val="18"/>
        </w:rPr>
        <w:t xml:space="preserve"> 15 September 2010, A/HRC/15/16/Add.1, Report of the working group: Addendum, paras. 65, 66 and 67</w:t>
      </w:r>
    </w:p>
  </w:footnote>
  <w:footnote w:id="9">
    <w:p w14:paraId="4A60D41B" w14:textId="77777777" w:rsidR="00582010" w:rsidRPr="00F607F7" w:rsidRDefault="00582010" w:rsidP="00582010">
      <w:pPr>
        <w:pStyle w:val="FootnoteText"/>
        <w:rPr>
          <w:rFonts w:asciiTheme="minorHAnsi" w:hAnsiTheme="minorHAnsi" w:cstheme="minorHAnsi"/>
          <w:lang w:val="en-US"/>
        </w:rPr>
      </w:pPr>
      <w:r w:rsidRPr="00B11FA2">
        <w:rPr>
          <w:rStyle w:val="FootnoteReference"/>
          <w:rFonts w:ascii="Proxima Nova Rg" w:hAnsi="Proxima Nova Rg" w:cstheme="minorHAnsi"/>
          <w:sz w:val="18"/>
          <w:szCs w:val="18"/>
        </w:rPr>
        <w:footnoteRef/>
      </w:r>
      <w:r w:rsidRPr="00B11FA2">
        <w:rPr>
          <w:rFonts w:ascii="Proxima Nova Rg" w:hAnsi="Proxima Nova Rg" w:cstheme="minorHAnsi"/>
          <w:sz w:val="18"/>
          <w:szCs w:val="18"/>
        </w:rPr>
        <w:t xml:space="preserve"> </w:t>
      </w:r>
      <w:r w:rsidRPr="00B11FA2">
        <w:rPr>
          <w:rFonts w:ascii="Proxima Nova Rg" w:eastAsia="Calibri" w:hAnsi="Proxima Nova Rg" w:cstheme="minorHAnsi"/>
          <w:sz w:val="18"/>
          <w:szCs w:val="18"/>
          <w:lang w:val="en-US"/>
        </w:rPr>
        <w:t>9 February 2015, A/HRC/WG.6/22/BLR/1, National report to the UPR</w:t>
      </w:r>
    </w:p>
  </w:footnote>
  <w:footnote w:id="10">
    <w:p w14:paraId="7FB5E9A5" w14:textId="77777777" w:rsidR="00582010" w:rsidRPr="00B11FA2" w:rsidRDefault="00582010" w:rsidP="00582010">
      <w:pPr>
        <w:pStyle w:val="FootnoteText"/>
        <w:rPr>
          <w:rFonts w:ascii="Proxima Nova Rg" w:hAnsi="Proxima Nova Rg" w:cstheme="minorHAnsi"/>
          <w:sz w:val="18"/>
          <w:szCs w:val="18"/>
        </w:rPr>
      </w:pPr>
      <w:r w:rsidRPr="00B11FA2">
        <w:rPr>
          <w:rStyle w:val="FootnoteReference"/>
          <w:rFonts w:ascii="Proxima Nova Rg" w:hAnsi="Proxima Nova Rg" w:cstheme="minorHAnsi"/>
          <w:sz w:val="18"/>
          <w:szCs w:val="18"/>
        </w:rPr>
        <w:footnoteRef/>
      </w:r>
      <w:r w:rsidRPr="00B11FA2">
        <w:rPr>
          <w:rFonts w:ascii="Proxima Nova Rg" w:hAnsi="Proxima Nova Rg" w:cstheme="minorHAnsi"/>
          <w:sz w:val="18"/>
          <w:szCs w:val="18"/>
        </w:rPr>
        <w:t xml:space="preserve"> </w:t>
      </w:r>
      <w:r w:rsidRPr="00B11FA2">
        <w:rPr>
          <w:rFonts w:ascii="Proxima Nova Rg" w:eastAsia="Calibri" w:hAnsi="Proxima Nova Rg" w:cstheme="minorHAnsi"/>
          <w:sz w:val="18"/>
          <w:szCs w:val="18"/>
          <w:lang w:val="en-US"/>
        </w:rPr>
        <w:t>13 July 2015, A/HRC/30/3, Report of the working group, paras. 127(54), 127(62) and 127(65)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AAC3" w14:textId="3DFC9EBC" w:rsidR="0044521F" w:rsidRDefault="0044521F">
    <w:pPr>
      <w:pStyle w:val="Header"/>
    </w:pPr>
  </w:p>
  <w:p w14:paraId="3429635F" w14:textId="77777777" w:rsidR="0044521F" w:rsidRDefault="00445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EF8E" w14:textId="742FAAF9" w:rsidR="0044521F" w:rsidRDefault="0044521F">
    <w:pPr>
      <w:pStyle w:val="Header"/>
    </w:pPr>
    <w:r>
      <w:rPr>
        <w:noProof/>
        <w:lang w:eastAsia="en-GB"/>
      </w:rPr>
      <w:drawing>
        <wp:anchor distT="0" distB="0" distL="114300" distR="114300" simplePos="0" relativeHeight="251659264" behindDoc="0" locked="0" layoutInCell="1" allowOverlap="1" wp14:anchorId="63BEFB35" wp14:editId="4ED61FC9">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051954718">
    <w:abstractNumId w:val="3"/>
  </w:num>
  <w:num w:numId="2" w16cid:durableId="689062376">
    <w:abstractNumId w:val="2"/>
  </w:num>
  <w:num w:numId="3" w16cid:durableId="1252661781">
    <w:abstractNumId w:val="1"/>
  </w:num>
  <w:num w:numId="4" w16cid:durableId="1799255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7799D"/>
    <w:rsid w:val="001A06FE"/>
    <w:rsid w:val="001B5B55"/>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C4564"/>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1F1B"/>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30EE"/>
    <w:rsid w:val="003F0753"/>
    <w:rsid w:val="003F72BA"/>
    <w:rsid w:val="00403AAB"/>
    <w:rsid w:val="00407EC1"/>
    <w:rsid w:val="004215AF"/>
    <w:rsid w:val="0044521F"/>
    <w:rsid w:val="00464D72"/>
    <w:rsid w:val="004671DD"/>
    <w:rsid w:val="00493445"/>
    <w:rsid w:val="004A62CE"/>
    <w:rsid w:val="004B5E0A"/>
    <w:rsid w:val="004C3DA7"/>
    <w:rsid w:val="004C4932"/>
    <w:rsid w:val="004D3E02"/>
    <w:rsid w:val="004D6AF5"/>
    <w:rsid w:val="004E2E39"/>
    <w:rsid w:val="004E4B9D"/>
    <w:rsid w:val="004E7AC7"/>
    <w:rsid w:val="004F050F"/>
    <w:rsid w:val="005015FA"/>
    <w:rsid w:val="00511F68"/>
    <w:rsid w:val="0051748B"/>
    <w:rsid w:val="005269A3"/>
    <w:rsid w:val="00535471"/>
    <w:rsid w:val="005354D3"/>
    <w:rsid w:val="00551E97"/>
    <w:rsid w:val="00560E4F"/>
    <w:rsid w:val="00565B6E"/>
    <w:rsid w:val="00565FA6"/>
    <w:rsid w:val="00570B3A"/>
    <w:rsid w:val="00582010"/>
    <w:rsid w:val="00591C56"/>
    <w:rsid w:val="005920BB"/>
    <w:rsid w:val="005B7F97"/>
    <w:rsid w:val="005C22CF"/>
    <w:rsid w:val="005D04BC"/>
    <w:rsid w:val="005D2B0F"/>
    <w:rsid w:val="005D367F"/>
    <w:rsid w:val="005D7900"/>
    <w:rsid w:val="005E19BB"/>
    <w:rsid w:val="005E6E59"/>
    <w:rsid w:val="005F1FFE"/>
    <w:rsid w:val="0060457A"/>
    <w:rsid w:val="00605666"/>
    <w:rsid w:val="0061328F"/>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40D2"/>
    <w:rsid w:val="006D4C81"/>
    <w:rsid w:val="006D767D"/>
    <w:rsid w:val="006E2504"/>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86D1A"/>
    <w:rsid w:val="00796A56"/>
    <w:rsid w:val="00796E3F"/>
    <w:rsid w:val="007A4233"/>
    <w:rsid w:val="007A5017"/>
    <w:rsid w:val="007A5E80"/>
    <w:rsid w:val="007A7DBE"/>
    <w:rsid w:val="007B02C0"/>
    <w:rsid w:val="007B60E4"/>
    <w:rsid w:val="007C5364"/>
    <w:rsid w:val="007C56DC"/>
    <w:rsid w:val="007C687F"/>
    <w:rsid w:val="007D0DF5"/>
    <w:rsid w:val="007D2327"/>
    <w:rsid w:val="007E0D52"/>
    <w:rsid w:val="007E0EE4"/>
    <w:rsid w:val="007E3D40"/>
    <w:rsid w:val="00810387"/>
    <w:rsid w:val="00820DC0"/>
    <w:rsid w:val="00823B96"/>
    <w:rsid w:val="0082500B"/>
    <w:rsid w:val="008331FF"/>
    <w:rsid w:val="00855E97"/>
    <w:rsid w:val="00862AF5"/>
    <w:rsid w:val="00864245"/>
    <w:rsid w:val="0087083D"/>
    <w:rsid w:val="00873DFF"/>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0BAB"/>
    <w:rsid w:val="00912AE7"/>
    <w:rsid w:val="0091489B"/>
    <w:rsid w:val="00926031"/>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9F570B"/>
    <w:rsid w:val="00A015A9"/>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A0B97"/>
    <w:rsid w:val="00AA59F1"/>
    <w:rsid w:val="00AB009A"/>
    <w:rsid w:val="00AB2109"/>
    <w:rsid w:val="00AC10E4"/>
    <w:rsid w:val="00AC2417"/>
    <w:rsid w:val="00AC78F1"/>
    <w:rsid w:val="00AD1084"/>
    <w:rsid w:val="00AE4B01"/>
    <w:rsid w:val="00AF4F61"/>
    <w:rsid w:val="00AF60F8"/>
    <w:rsid w:val="00AF7698"/>
    <w:rsid w:val="00B011D7"/>
    <w:rsid w:val="00B02F79"/>
    <w:rsid w:val="00B1018C"/>
    <w:rsid w:val="00B10849"/>
    <w:rsid w:val="00B109B0"/>
    <w:rsid w:val="00B11FA2"/>
    <w:rsid w:val="00B16C77"/>
    <w:rsid w:val="00B20083"/>
    <w:rsid w:val="00B25DA6"/>
    <w:rsid w:val="00B42F0A"/>
    <w:rsid w:val="00B439AA"/>
    <w:rsid w:val="00B4688A"/>
    <w:rsid w:val="00B64C3E"/>
    <w:rsid w:val="00B70E29"/>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5A06"/>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421E"/>
    <w:rsid w:val="00D35910"/>
    <w:rsid w:val="00D45C36"/>
    <w:rsid w:val="00D53AD4"/>
    <w:rsid w:val="00D7345E"/>
    <w:rsid w:val="00D7371D"/>
    <w:rsid w:val="00D74358"/>
    <w:rsid w:val="00D77A77"/>
    <w:rsid w:val="00D77C99"/>
    <w:rsid w:val="00D80B70"/>
    <w:rsid w:val="00D86D9B"/>
    <w:rsid w:val="00D94B85"/>
    <w:rsid w:val="00DA3604"/>
    <w:rsid w:val="00DA39D2"/>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63D6A"/>
    <w:rsid w:val="00E66DE3"/>
    <w:rsid w:val="00E77670"/>
    <w:rsid w:val="00E80F11"/>
    <w:rsid w:val="00E822E8"/>
    <w:rsid w:val="00E96CC3"/>
    <w:rsid w:val="00E9746B"/>
    <w:rsid w:val="00EA17A3"/>
    <w:rsid w:val="00EA7F31"/>
    <w:rsid w:val="00EB5852"/>
    <w:rsid w:val="00EB6628"/>
    <w:rsid w:val="00ED58A3"/>
    <w:rsid w:val="00ED7C4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07F7"/>
    <w:rsid w:val="00F63FD9"/>
    <w:rsid w:val="00F71688"/>
    <w:rsid w:val="00F71F67"/>
    <w:rsid w:val="00F74F9D"/>
    <w:rsid w:val="00F777F7"/>
    <w:rsid w:val="00F81F4E"/>
    <w:rsid w:val="00F864E6"/>
    <w:rsid w:val="00FA04E4"/>
    <w:rsid w:val="00FA532B"/>
    <w:rsid w:val="00FA7037"/>
    <w:rsid w:val="00FB162B"/>
    <w:rsid w:val="00FB4055"/>
    <w:rsid w:val="00FB50C9"/>
    <w:rsid w:val="00FB5BFD"/>
    <w:rsid w:val="00FC2078"/>
    <w:rsid w:val="00FC216E"/>
    <w:rsid w:val="00FD03EA"/>
    <w:rsid w:val="00FD2A1A"/>
    <w:rsid w:val="00FD411F"/>
    <w:rsid w:val="00FD7D63"/>
    <w:rsid w:val="00FE4D4E"/>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basedOn w:val="DefaultParagraphFont"/>
    <w:rsid w:val="00873DFF"/>
  </w:style>
  <w:style w:type="character" w:customStyle="1" w:styleId="normaltextrun">
    <w:name w:val="normaltextrun"/>
    <w:basedOn w:val="DefaultParagraphFont"/>
    <w:rsid w:val="00873DFF"/>
  </w:style>
  <w:style w:type="character" w:customStyle="1" w:styleId="eop">
    <w:name w:val="eop"/>
    <w:basedOn w:val="DefaultParagraphFont"/>
    <w:rsid w:val="00873DFF"/>
  </w:style>
  <w:style w:type="paragraph" w:customStyle="1" w:styleId="paragraph">
    <w:name w:val="paragraph"/>
    <w:basedOn w:val="Normal"/>
    <w:rsid w:val="00873DFF"/>
    <w:pPr>
      <w:spacing w:before="100" w:beforeAutospacing="1" w:after="100" w:afterAutospacing="1"/>
    </w:pPr>
    <w:rPr>
      <w:rFonts w:ascii="Times New Roman" w:hAnsi="Times New Roman"/>
      <w:lang w:eastAsia="en-GB"/>
    </w:rPr>
  </w:style>
  <w:style w:type="character" w:customStyle="1" w:styleId="spellingerror">
    <w:name w:val="spellingerror"/>
    <w:basedOn w:val="DefaultParagraphFont"/>
    <w:rsid w:val="00873DFF"/>
  </w:style>
  <w:style w:type="paragraph" w:styleId="Revision">
    <w:name w:val="Revision"/>
    <w:hidden/>
    <w:uiPriority w:val="99"/>
    <w:semiHidden/>
    <w:rsid w:val="00B70E29"/>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663">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323798">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026381">
      <w:bodyDiv w:val="1"/>
      <w:marLeft w:val="0"/>
      <w:marRight w:val="0"/>
      <w:marTop w:val="0"/>
      <w:marBottom w:val="0"/>
      <w:divBdr>
        <w:top w:val="none" w:sz="0" w:space="0" w:color="auto"/>
        <w:left w:val="none" w:sz="0" w:space="0" w:color="auto"/>
        <w:bottom w:val="none" w:sz="0" w:space="0" w:color="auto"/>
        <w:right w:val="none" w:sz="0" w:space="0" w:color="auto"/>
      </w:divBdr>
    </w:div>
    <w:div w:id="869033236">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231189211">
      <w:bodyDiv w:val="1"/>
      <w:marLeft w:val="0"/>
      <w:marRight w:val="0"/>
      <w:marTop w:val="0"/>
      <w:marBottom w:val="0"/>
      <w:divBdr>
        <w:top w:val="none" w:sz="0" w:space="0" w:color="auto"/>
        <w:left w:val="none" w:sz="0" w:space="0" w:color="auto"/>
        <w:bottom w:val="none" w:sz="0" w:space="0" w:color="auto"/>
        <w:right w:val="none" w:sz="0" w:space="0" w:color="auto"/>
      </w:divBdr>
      <w:divsChild>
        <w:div w:id="1338385257">
          <w:marLeft w:val="0"/>
          <w:marRight w:val="0"/>
          <w:marTop w:val="0"/>
          <w:marBottom w:val="0"/>
          <w:divBdr>
            <w:top w:val="none" w:sz="0" w:space="0" w:color="auto"/>
            <w:left w:val="none" w:sz="0" w:space="0" w:color="auto"/>
            <w:bottom w:val="none" w:sz="0" w:space="0" w:color="auto"/>
            <w:right w:val="none" w:sz="0" w:space="0" w:color="auto"/>
          </w:divBdr>
        </w:div>
        <w:div w:id="2049180021">
          <w:marLeft w:val="0"/>
          <w:marRight w:val="0"/>
          <w:marTop w:val="0"/>
          <w:marBottom w:val="0"/>
          <w:divBdr>
            <w:top w:val="none" w:sz="0" w:space="0" w:color="auto"/>
            <w:left w:val="none" w:sz="0" w:space="0" w:color="auto"/>
            <w:bottom w:val="none" w:sz="0" w:space="0" w:color="auto"/>
            <w:right w:val="none" w:sz="0" w:space="0" w:color="auto"/>
          </w:divBdr>
        </w:div>
        <w:div w:id="1830754978">
          <w:marLeft w:val="0"/>
          <w:marRight w:val="0"/>
          <w:marTop w:val="0"/>
          <w:marBottom w:val="0"/>
          <w:divBdr>
            <w:top w:val="none" w:sz="0" w:space="0" w:color="auto"/>
            <w:left w:val="none" w:sz="0" w:space="0" w:color="auto"/>
            <w:bottom w:val="none" w:sz="0" w:space="0" w:color="auto"/>
            <w:right w:val="none" w:sz="0" w:space="0" w:color="auto"/>
          </w:divBdr>
        </w:div>
        <w:div w:id="1408108264">
          <w:marLeft w:val="0"/>
          <w:marRight w:val="0"/>
          <w:marTop w:val="0"/>
          <w:marBottom w:val="0"/>
          <w:divBdr>
            <w:top w:val="none" w:sz="0" w:space="0" w:color="auto"/>
            <w:left w:val="none" w:sz="0" w:space="0" w:color="auto"/>
            <w:bottom w:val="none" w:sz="0" w:space="0" w:color="auto"/>
            <w:right w:val="none" w:sz="0" w:space="0" w:color="auto"/>
          </w:divBdr>
        </w:div>
        <w:div w:id="1948543481">
          <w:marLeft w:val="0"/>
          <w:marRight w:val="0"/>
          <w:marTop w:val="0"/>
          <w:marBottom w:val="0"/>
          <w:divBdr>
            <w:top w:val="none" w:sz="0" w:space="0" w:color="auto"/>
            <w:left w:val="none" w:sz="0" w:space="0" w:color="auto"/>
            <w:bottom w:val="none" w:sz="0" w:space="0" w:color="auto"/>
            <w:right w:val="none" w:sz="0" w:space="0" w:color="auto"/>
          </w:divBdr>
        </w:div>
        <w:div w:id="382681366">
          <w:marLeft w:val="0"/>
          <w:marRight w:val="0"/>
          <w:marTop w:val="0"/>
          <w:marBottom w:val="0"/>
          <w:divBdr>
            <w:top w:val="none" w:sz="0" w:space="0" w:color="auto"/>
            <w:left w:val="none" w:sz="0" w:space="0" w:color="auto"/>
            <w:bottom w:val="none" w:sz="0" w:space="0" w:color="auto"/>
            <w:right w:val="none" w:sz="0" w:space="0" w:color="auto"/>
          </w:divBdr>
        </w:div>
        <w:div w:id="1903248168">
          <w:marLeft w:val="0"/>
          <w:marRight w:val="0"/>
          <w:marTop w:val="0"/>
          <w:marBottom w:val="0"/>
          <w:divBdr>
            <w:top w:val="none" w:sz="0" w:space="0" w:color="auto"/>
            <w:left w:val="none" w:sz="0" w:space="0" w:color="auto"/>
            <w:bottom w:val="none" w:sz="0" w:space="0" w:color="auto"/>
            <w:right w:val="none" w:sz="0" w:space="0" w:color="auto"/>
          </w:divBdr>
        </w:div>
        <w:div w:id="1934125374">
          <w:marLeft w:val="0"/>
          <w:marRight w:val="0"/>
          <w:marTop w:val="0"/>
          <w:marBottom w:val="0"/>
          <w:divBdr>
            <w:top w:val="none" w:sz="0" w:space="0" w:color="auto"/>
            <w:left w:val="none" w:sz="0" w:space="0" w:color="auto"/>
            <w:bottom w:val="none" w:sz="0" w:space="0" w:color="auto"/>
            <w:right w:val="none" w:sz="0" w:space="0" w:color="auto"/>
          </w:divBdr>
        </w:div>
        <w:div w:id="308747393">
          <w:marLeft w:val="0"/>
          <w:marRight w:val="0"/>
          <w:marTop w:val="0"/>
          <w:marBottom w:val="0"/>
          <w:divBdr>
            <w:top w:val="none" w:sz="0" w:space="0" w:color="auto"/>
            <w:left w:val="none" w:sz="0" w:space="0" w:color="auto"/>
            <w:bottom w:val="none" w:sz="0" w:space="0" w:color="auto"/>
            <w:right w:val="none" w:sz="0" w:space="0" w:color="auto"/>
          </w:divBdr>
        </w:div>
        <w:div w:id="376125805">
          <w:marLeft w:val="0"/>
          <w:marRight w:val="0"/>
          <w:marTop w:val="0"/>
          <w:marBottom w:val="0"/>
          <w:divBdr>
            <w:top w:val="none" w:sz="0" w:space="0" w:color="auto"/>
            <w:left w:val="none" w:sz="0" w:space="0" w:color="auto"/>
            <w:bottom w:val="none" w:sz="0" w:space="0" w:color="auto"/>
            <w:right w:val="none" w:sz="0" w:space="0" w:color="auto"/>
          </w:divBdr>
        </w:div>
        <w:div w:id="812330591">
          <w:marLeft w:val="0"/>
          <w:marRight w:val="0"/>
          <w:marTop w:val="0"/>
          <w:marBottom w:val="0"/>
          <w:divBdr>
            <w:top w:val="none" w:sz="0" w:space="0" w:color="auto"/>
            <w:left w:val="none" w:sz="0" w:space="0" w:color="auto"/>
            <w:bottom w:val="none" w:sz="0" w:space="0" w:color="auto"/>
            <w:right w:val="none" w:sz="0" w:space="0" w:color="auto"/>
          </w:divBdr>
        </w:div>
        <w:div w:id="133452916">
          <w:marLeft w:val="0"/>
          <w:marRight w:val="0"/>
          <w:marTop w:val="0"/>
          <w:marBottom w:val="0"/>
          <w:divBdr>
            <w:top w:val="none" w:sz="0" w:space="0" w:color="auto"/>
            <w:left w:val="none" w:sz="0" w:space="0" w:color="auto"/>
            <w:bottom w:val="none" w:sz="0" w:space="0" w:color="auto"/>
            <w:right w:val="none" w:sz="0" w:space="0" w:color="auto"/>
          </w:divBdr>
        </w:div>
        <w:div w:id="375933114">
          <w:marLeft w:val="0"/>
          <w:marRight w:val="0"/>
          <w:marTop w:val="0"/>
          <w:marBottom w:val="0"/>
          <w:divBdr>
            <w:top w:val="none" w:sz="0" w:space="0" w:color="auto"/>
            <w:left w:val="none" w:sz="0" w:space="0" w:color="auto"/>
            <w:bottom w:val="none" w:sz="0" w:space="0" w:color="auto"/>
            <w:right w:val="none" w:sz="0" w:space="0" w:color="auto"/>
          </w:divBdr>
        </w:div>
        <w:div w:id="624121573">
          <w:marLeft w:val="0"/>
          <w:marRight w:val="0"/>
          <w:marTop w:val="0"/>
          <w:marBottom w:val="0"/>
          <w:divBdr>
            <w:top w:val="none" w:sz="0" w:space="0" w:color="auto"/>
            <w:left w:val="none" w:sz="0" w:space="0" w:color="auto"/>
            <w:bottom w:val="none" w:sz="0" w:space="0" w:color="auto"/>
            <w:right w:val="none" w:sz="0" w:space="0" w:color="auto"/>
          </w:divBdr>
        </w:div>
        <w:div w:id="697127037">
          <w:marLeft w:val="0"/>
          <w:marRight w:val="0"/>
          <w:marTop w:val="0"/>
          <w:marBottom w:val="0"/>
          <w:divBdr>
            <w:top w:val="none" w:sz="0" w:space="0" w:color="auto"/>
            <w:left w:val="none" w:sz="0" w:space="0" w:color="auto"/>
            <w:bottom w:val="none" w:sz="0" w:space="0" w:color="auto"/>
            <w:right w:val="none" w:sz="0" w:space="0" w:color="auto"/>
          </w:divBdr>
        </w:div>
        <w:div w:id="1712415064">
          <w:marLeft w:val="0"/>
          <w:marRight w:val="0"/>
          <w:marTop w:val="0"/>
          <w:marBottom w:val="0"/>
          <w:divBdr>
            <w:top w:val="none" w:sz="0" w:space="0" w:color="auto"/>
            <w:left w:val="none" w:sz="0" w:space="0" w:color="auto"/>
            <w:bottom w:val="none" w:sz="0" w:space="0" w:color="auto"/>
            <w:right w:val="none" w:sz="0" w:space="0" w:color="auto"/>
          </w:divBdr>
        </w:div>
        <w:div w:id="587269913">
          <w:marLeft w:val="0"/>
          <w:marRight w:val="0"/>
          <w:marTop w:val="0"/>
          <w:marBottom w:val="0"/>
          <w:divBdr>
            <w:top w:val="none" w:sz="0" w:space="0" w:color="auto"/>
            <w:left w:val="none" w:sz="0" w:space="0" w:color="auto"/>
            <w:bottom w:val="none" w:sz="0" w:space="0" w:color="auto"/>
            <w:right w:val="none" w:sz="0" w:space="0" w:color="auto"/>
          </w:divBdr>
        </w:div>
      </w:divsChild>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894926440">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bcnews.go.com/International/wireStory/belarus-president-belting-punish-children-58327266" TargetMode="External"/><Relationship Id="rId1" Type="http://schemas.openxmlformats.org/officeDocument/2006/relationships/hyperlink" Target="http://en.ngo.by/news/4cae424c4c3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8D9178-7AD4-41EE-AE65-9AD922EA3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B54C4-68C6-4894-86E0-6D46C186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2022-09-08T17:59:00Z</dcterms:created>
  <dcterms:modified xsi:type="dcterms:W3CDTF">2022-09-12T11:40:00Z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